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44D8" w14:textId="26A48F98" w:rsidR="004D53B5" w:rsidRPr="004D53B5" w:rsidRDefault="004D53B5" w:rsidP="004D53B5">
      <w:pPr>
        <w:jc w:val="center"/>
        <w:rPr>
          <w:rFonts w:ascii="Times New Roman" w:hAnsi="Times New Roman"/>
          <w:b/>
          <w:bCs/>
          <w:sz w:val="32"/>
          <w:szCs w:val="32"/>
        </w:rPr>
      </w:pPr>
      <w:r w:rsidRPr="004D53B5">
        <w:rPr>
          <w:rFonts w:ascii="Times New Roman" w:hAnsi="Times New Roman"/>
          <w:b/>
          <w:bCs/>
          <w:sz w:val="32"/>
          <w:szCs w:val="32"/>
        </w:rPr>
        <w:t>Meditsiiniseadme seaduse ja sellega seonduvalt teiste seaduste muutmise seadus</w:t>
      </w:r>
      <w:r w:rsidR="00081CC0">
        <w:rPr>
          <w:rFonts w:ascii="Times New Roman" w:hAnsi="Times New Roman"/>
          <w:b/>
          <w:bCs/>
          <w:sz w:val="32"/>
          <w:szCs w:val="32"/>
        </w:rPr>
        <w:t>e</w:t>
      </w:r>
      <w:r w:rsidRPr="004D53B5">
        <w:rPr>
          <w:rFonts w:ascii="Times New Roman" w:hAnsi="Times New Roman"/>
          <w:b/>
          <w:bCs/>
          <w:sz w:val="32"/>
          <w:szCs w:val="32"/>
        </w:rPr>
        <w:t xml:space="preserve"> (pädevuse viimine Ravimiametisse)</w:t>
      </w:r>
    </w:p>
    <w:p w14:paraId="037698FC" w14:textId="12258F91" w:rsidR="004D53B5" w:rsidRPr="00D1337C" w:rsidRDefault="004D53B5" w:rsidP="004D53B5">
      <w:pPr>
        <w:jc w:val="center"/>
        <w:rPr>
          <w:rFonts w:ascii="Times New Roman" w:hAnsi="Times New Roman"/>
          <w:b/>
          <w:sz w:val="32"/>
          <w:szCs w:val="32"/>
        </w:rPr>
      </w:pPr>
      <w:r w:rsidRPr="00D1337C">
        <w:rPr>
          <w:rFonts w:ascii="Times New Roman" w:hAnsi="Times New Roman"/>
          <w:b/>
          <w:sz w:val="32"/>
          <w:szCs w:val="32"/>
        </w:rPr>
        <w:t>eelnõu seletuskiri</w:t>
      </w:r>
    </w:p>
    <w:p w14:paraId="77D7AFFE" w14:textId="77777777" w:rsidR="004D53B5" w:rsidRDefault="004D53B5" w:rsidP="004D53B5">
      <w:pPr>
        <w:jc w:val="center"/>
        <w:rPr>
          <w:rFonts w:ascii="Times New Roman" w:hAnsi="Times New Roman"/>
          <w:sz w:val="24"/>
        </w:rPr>
      </w:pPr>
    </w:p>
    <w:p w14:paraId="2887A92C" w14:textId="77777777" w:rsidR="004D53B5" w:rsidRDefault="004D53B5" w:rsidP="004D53B5">
      <w:pPr>
        <w:jc w:val="left"/>
        <w:rPr>
          <w:rFonts w:ascii="Times New Roman" w:hAnsi="Times New Roman"/>
          <w:b/>
          <w:sz w:val="24"/>
        </w:rPr>
        <w:sectPr w:rsidR="004D53B5" w:rsidSect="004F3BE9">
          <w:footerReference w:type="default" r:id="rId12"/>
          <w:type w:val="continuous"/>
          <w:pgSz w:w="11906" w:h="16838"/>
          <w:pgMar w:top="1134" w:right="1134" w:bottom="1134" w:left="1701" w:header="680" w:footer="680" w:gutter="0"/>
          <w:cols w:space="708"/>
          <w:formProt w:val="0"/>
        </w:sectPr>
      </w:pPr>
    </w:p>
    <w:p w14:paraId="7771C73C" w14:textId="77777777" w:rsidR="004D53B5" w:rsidRDefault="004D53B5" w:rsidP="004D53B5">
      <w:pPr>
        <w:jc w:val="left"/>
        <w:rPr>
          <w:rFonts w:ascii="Times New Roman" w:hAnsi="Times New Roman"/>
          <w:b/>
          <w:sz w:val="24"/>
        </w:rPr>
      </w:pPr>
    </w:p>
    <w:p w14:paraId="62F54939" w14:textId="77777777" w:rsidR="004D53B5" w:rsidRPr="00D1337C" w:rsidRDefault="004D53B5" w:rsidP="004D53B5">
      <w:pPr>
        <w:pStyle w:val="Loendilik"/>
        <w:numPr>
          <w:ilvl w:val="0"/>
          <w:numId w:val="1"/>
        </w:numPr>
        <w:rPr>
          <w:rFonts w:ascii="Times New Roman" w:hAnsi="Times New Roman"/>
          <w:b/>
          <w:sz w:val="24"/>
        </w:rPr>
      </w:pPr>
      <w:r w:rsidRPr="00D1337C">
        <w:rPr>
          <w:rFonts w:ascii="Times New Roman" w:hAnsi="Times New Roman"/>
          <w:b/>
          <w:sz w:val="24"/>
        </w:rPr>
        <w:t xml:space="preserve">Sissejuhatus </w:t>
      </w:r>
    </w:p>
    <w:p w14:paraId="7706F66E" w14:textId="77777777" w:rsidR="004D53B5" w:rsidRDefault="004D53B5" w:rsidP="004D53B5">
      <w:pPr>
        <w:rPr>
          <w:rFonts w:ascii="Times New Roman" w:hAnsi="Times New Roman"/>
          <w:sz w:val="24"/>
          <w:lang w:eastAsia="et-EE"/>
        </w:rPr>
      </w:pPr>
    </w:p>
    <w:p w14:paraId="6128DB49" w14:textId="78AE1F43" w:rsidR="004D53B5" w:rsidRPr="00D1337C" w:rsidRDefault="00452BED" w:rsidP="004D53B5">
      <w:pPr>
        <w:pStyle w:val="Loendilik"/>
        <w:numPr>
          <w:ilvl w:val="1"/>
          <w:numId w:val="1"/>
        </w:numPr>
        <w:rPr>
          <w:rFonts w:ascii="Times New Roman" w:hAnsi="Times New Roman"/>
          <w:b/>
          <w:sz w:val="24"/>
        </w:rPr>
      </w:pPr>
      <w:r>
        <w:rPr>
          <w:rFonts w:ascii="Times New Roman" w:hAnsi="Times New Roman"/>
          <w:b/>
          <w:bCs/>
          <w:sz w:val="24"/>
        </w:rPr>
        <w:t xml:space="preserve"> </w:t>
      </w:r>
      <w:r w:rsidR="004D53B5">
        <w:rPr>
          <w:rFonts w:ascii="Times New Roman" w:hAnsi="Times New Roman"/>
          <w:b/>
          <w:bCs/>
          <w:sz w:val="24"/>
        </w:rPr>
        <w:t>Sisukokkuvõte</w:t>
      </w:r>
      <w:r w:rsidR="00A405F7">
        <w:rPr>
          <w:rFonts w:ascii="Times New Roman" w:hAnsi="Times New Roman"/>
          <w:b/>
          <w:bCs/>
          <w:sz w:val="24"/>
        </w:rPr>
        <w:t xml:space="preserve"> </w:t>
      </w:r>
    </w:p>
    <w:p w14:paraId="77716D23" w14:textId="77777777" w:rsidR="004D53B5" w:rsidRDefault="004D53B5" w:rsidP="004D53B5">
      <w:pPr>
        <w:rPr>
          <w:rFonts w:ascii="Times New Roman" w:hAnsi="Times New Roman"/>
          <w:bCs/>
          <w:sz w:val="24"/>
        </w:rPr>
      </w:pPr>
    </w:p>
    <w:p w14:paraId="5574CDF3" w14:textId="77777777" w:rsidR="004D53B5" w:rsidRDefault="004D53B5" w:rsidP="004D53B5">
      <w:pPr>
        <w:jc w:val="left"/>
        <w:rPr>
          <w:rFonts w:ascii="Times New Roman" w:hAnsi="Times New Roman"/>
          <w:sz w:val="24"/>
          <w:lang w:eastAsia="et-EE"/>
        </w:rPr>
        <w:sectPr w:rsidR="004D53B5" w:rsidSect="004F3BE9">
          <w:type w:val="continuous"/>
          <w:pgSz w:w="11906" w:h="16838"/>
          <w:pgMar w:top="1134" w:right="1134" w:bottom="1134" w:left="1701" w:header="680" w:footer="680" w:gutter="0"/>
          <w:cols w:space="708"/>
        </w:sectPr>
      </w:pPr>
    </w:p>
    <w:p w14:paraId="7FCCFCFC" w14:textId="41062FCE" w:rsidR="004D53B5" w:rsidRPr="00D1337C" w:rsidRDefault="00162248" w:rsidP="00FD206A">
      <w:pPr>
        <w:rPr>
          <w:rFonts w:ascii="Times New Roman" w:hAnsi="Times New Roman"/>
          <w:sz w:val="24"/>
          <w:lang w:eastAsia="et-EE"/>
        </w:rPr>
      </w:pPr>
      <w:r>
        <w:rPr>
          <w:rFonts w:ascii="Times New Roman" w:hAnsi="Times New Roman"/>
          <w:sz w:val="24"/>
          <w:lang w:eastAsia="et-EE"/>
        </w:rPr>
        <w:t>Praegu</w:t>
      </w:r>
      <w:r w:rsidR="0072426E">
        <w:rPr>
          <w:rFonts w:ascii="Times New Roman" w:hAnsi="Times New Roman"/>
          <w:sz w:val="24"/>
          <w:lang w:eastAsia="et-EE"/>
        </w:rPr>
        <w:t xml:space="preserve"> tegeleb meditsiiniseadmete valdkonnaga Terviseamet</w:t>
      </w:r>
      <w:r>
        <w:rPr>
          <w:rFonts w:ascii="Times New Roman" w:hAnsi="Times New Roman"/>
          <w:sz w:val="24"/>
          <w:lang w:eastAsia="et-EE"/>
        </w:rPr>
        <w:t xml:space="preserve"> ja</w:t>
      </w:r>
      <w:r w:rsidR="001266F6">
        <w:rPr>
          <w:rFonts w:ascii="Times New Roman" w:hAnsi="Times New Roman"/>
          <w:sz w:val="24"/>
          <w:lang w:eastAsia="et-EE"/>
        </w:rPr>
        <w:t xml:space="preserve"> ravimitega Ravimiamet. Kuna </w:t>
      </w:r>
      <w:r w:rsidR="00AE6DB2">
        <w:rPr>
          <w:rFonts w:ascii="Times New Roman" w:hAnsi="Times New Roman"/>
          <w:sz w:val="24"/>
          <w:lang w:eastAsia="et-EE"/>
        </w:rPr>
        <w:t xml:space="preserve">ravimid ja meditsiiniseadmed on mõlemad </w:t>
      </w:r>
      <w:r w:rsidR="00083D4D">
        <w:rPr>
          <w:rFonts w:ascii="Times New Roman" w:hAnsi="Times New Roman"/>
          <w:sz w:val="24"/>
          <w:lang w:eastAsia="et-EE"/>
        </w:rPr>
        <w:t xml:space="preserve">oma </w:t>
      </w:r>
      <w:r w:rsidR="00AE6DB2">
        <w:rPr>
          <w:rFonts w:ascii="Times New Roman" w:hAnsi="Times New Roman"/>
          <w:sz w:val="24"/>
          <w:lang w:eastAsia="et-EE"/>
        </w:rPr>
        <w:t>olemus</w:t>
      </w:r>
      <w:r w:rsidR="00083D4D">
        <w:rPr>
          <w:rFonts w:ascii="Times New Roman" w:hAnsi="Times New Roman"/>
          <w:sz w:val="24"/>
          <w:lang w:eastAsia="et-EE"/>
        </w:rPr>
        <w:t>elt</w:t>
      </w:r>
      <w:r w:rsidR="00AE6DB2">
        <w:rPr>
          <w:rFonts w:ascii="Times New Roman" w:hAnsi="Times New Roman"/>
          <w:sz w:val="24"/>
          <w:lang w:eastAsia="et-EE"/>
        </w:rPr>
        <w:t xml:space="preserve"> ja </w:t>
      </w:r>
      <w:r w:rsidR="00AE6DB2" w:rsidRPr="5E2FD840">
        <w:rPr>
          <w:rFonts w:ascii="Times New Roman" w:hAnsi="Times New Roman"/>
          <w:sz w:val="24"/>
          <w:lang w:eastAsia="et-EE"/>
        </w:rPr>
        <w:t>E</w:t>
      </w:r>
      <w:r w:rsidR="005163D2">
        <w:rPr>
          <w:rFonts w:ascii="Times New Roman" w:hAnsi="Times New Roman"/>
          <w:sz w:val="24"/>
          <w:lang w:eastAsia="et-EE"/>
        </w:rPr>
        <w:t xml:space="preserve">uroopa </w:t>
      </w:r>
      <w:r w:rsidR="00AE6DB2" w:rsidRPr="5E2FD840">
        <w:rPr>
          <w:rFonts w:ascii="Times New Roman" w:hAnsi="Times New Roman"/>
          <w:sz w:val="24"/>
          <w:lang w:eastAsia="et-EE"/>
        </w:rPr>
        <w:t>L</w:t>
      </w:r>
      <w:r w:rsidR="005163D2">
        <w:rPr>
          <w:rFonts w:ascii="Times New Roman" w:hAnsi="Times New Roman"/>
          <w:sz w:val="24"/>
          <w:lang w:eastAsia="et-EE"/>
        </w:rPr>
        <w:t>iidu</w:t>
      </w:r>
      <w:r w:rsidR="00AE6DB2">
        <w:rPr>
          <w:rFonts w:ascii="Times New Roman" w:hAnsi="Times New Roman"/>
          <w:sz w:val="24"/>
          <w:lang w:eastAsia="et-EE"/>
        </w:rPr>
        <w:t xml:space="preserve"> õiguse </w:t>
      </w:r>
      <w:r w:rsidR="00083D4D">
        <w:rPr>
          <w:rFonts w:ascii="Times New Roman" w:hAnsi="Times New Roman"/>
          <w:sz w:val="24"/>
          <w:lang w:eastAsia="et-EE"/>
        </w:rPr>
        <w:t>tähenduses</w:t>
      </w:r>
      <w:r w:rsidR="00AE6DB2">
        <w:rPr>
          <w:rFonts w:ascii="Times New Roman" w:hAnsi="Times New Roman"/>
          <w:sz w:val="24"/>
          <w:lang w:eastAsia="et-EE"/>
        </w:rPr>
        <w:t xml:space="preserve"> tooted, on mõistlik, et nendega tegele</w:t>
      </w:r>
      <w:r w:rsidR="00083D4D">
        <w:rPr>
          <w:rFonts w:ascii="Times New Roman" w:hAnsi="Times New Roman"/>
          <w:sz w:val="24"/>
          <w:lang w:eastAsia="et-EE"/>
        </w:rPr>
        <w:t>b</w:t>
      </w:r>
      <w:r w:rsidR="00AE6DB2">
        <w:rPr>
          <w:rFonts w:ascii="Times New Roman" w:hAnsi="Times New Roman"/>
          <w:sz w:val="24"/>
          <w:lang w:eastAsia="et-EE"/>
        </w:rPr>
        <w:t xml:space="preserve"> </w:t>
      </w:r>
      <w:r w:rsidR="00E94C5D">
        <w:rPr>
          <w:rFonts w:ascii="Times New Roman" w:hAnsi="Times New Roman"/>
          <w:sz w:val="24"/>
          <w:lang w:eastAsia="et-EE"/>
        </w:rPr>
        <w:t>sama</w:t>
      </w:r>
      <w:r w:rsidR="00AE6DB2">
        <w:rPr>
          <w:rFonts w:ascii="Times New Roman" w:hAnsi="Times New Roman"/>
          <w:sz w:val="24"/>
          <w:lang w:eastAsia="et-EE"/>
        </w:rPr>
        <w:t xml:space="preserve"> asutus. </w:t>
      </w:r>
      <w:r w:rsidR="0072426E">
        <w:rPr>
          <w:rFonts w:ascii="Times New Roman" w:hAnsi="Times New Roman"/>
          <w:sz w:val="24"/>
          <w:lang w:eastAsia="et-EE"/>
        </w:rPr>
        <w:t xml:space="preserve">Eelnõuga </w:t>
      </w:r>
      <w:r w:rsidR="001F1133">
        <w:rPr>
          <w:rFonts w:ascii="Times New Roman" w:hAnsi="Times New Roman"/>
          <w:sz w:val="24"/>
          <w:lang w:eastAsia="et-EE"/>
        </w:rPr>
        <w:t xml:space="preserve">viiakse meditsiiniseadmete valdkonnaga tegelemise pädevus </w:t>
      </w:r>
      <w:r w:rsidR="00221F5E">
        <w:rPr>
          <w:rFonts w:ascii="Times New Roman" w:hAnsi="Times New Roman"/>
          <w:sz w:val="24"/>
          <w:lang w:eastAsia="et-EE"/>
        </w:rPr>
        <w:t xml:space="preserve">ühest riigiasutusest </w:t>
      </w:r>
      <w:r w:rsidR="009404CD">
        <w:rPr>
          <w:rFonts w:ascii="Times New Roman" w:hAnsi="Times New Roman"/>
          <w:sz w:val="24"/>
          <w:lang w:eastAsia="et-EE"/>
        </w:rPr>
        <w:t>(</w:t>
      </w:r>
      <w:r w:rsidR="00221F5E">
        <w:rPr>
          <w:rFonts w:ascii="Times New Roman" w:hAnsi="Times New Roman"/>
          <w:sz w:val="24"/>
          <w:lang w:eastAsia="et-EE"/>
        </w:rPr>
        <w:t>Terviseametist</w:t>
      </w:r>
      <w:r w:rsidR="009404CD">
        <w:rPr>
          <w:rFonts w:ascii="Times New Roman" w:hAnsi="Times New Roman"/>
          <w:sz w:val="24"/>
          <w:lang w:eastAsia="et-EE"/>
        </w:rPr>
        <w:t>)</w:t>
      </w:r>
      <w:r w:rsidR="00221F5E">
        <w:rPr>
          <w:rFonts w:ascii="Times New Roman" w:hAnsi="Times New Roman"/>
          <w:sz w:val="24"/>
          <w:lang w:eastAsia="et-EE"/>
        </w:rPr>
        <w:t xml:space="preserve"> </w:t>
      </w:r>
      <w:r w:rsidR="001F1133">
        <w:rPr>
          <w:rFonts w:ascii="Times New Roman" w:hAnsi="Times New Roman"/>
          <w:sz w:val="24"/>
          <w:lang w:eastAsia="et-EE"/>
        </w:rPr>
        <w:t xml:space="preserve">teise riigiasutusse </w:t>
      </w:r>
      <w:r w:rsidR="009404CD">
        <w:rPr>
          <w:rFonts w:ascii="Times New Roman" w:hAnsi="Times New Roman"/>
          <w:sz w:val="24"/>
          <w:lang w:eastAsia="et-EE"/>
        </w:rPr>
        <w:t>(</w:t>
      </w:r>
      <w:r w:rsidR="001F1133">
        <w:rPr>
          <w:rFonts w:ascii="Times New Roman" w:hAnsi="Times New Roman"/>
          <w:sz w:val="24"/>
          <w:lang w:eastAsia="et-EE"/>
        </w:rPr>
        <w:t>Ravimiametisse</w:t>
      </w:r>
      <w:r w:rsidR="009404CD">
        <w:rPr>
          <w:rFonts w:ascii="Times New Roman" w:hAnsi="Times New Roman"/>
          <w:sz w:val="24"/>
          <w:lang w:eastAsia="et-EE"/>
        </w:rPr>
        <w:t>)</w:t>
      </w:r>
      <w:r w:rsidR="001F1133">
        <w:rPr>
          <w:rFonts w:ascii="Times New Roman" w:hAnsi="Times New Roman"/>
          <w:sz w:val="24"/>
          <w:lang w:eastAsia="et-EE"/>
        </w:rPr>
        <w:t>.</w:t>
      </w:r>
      <w:r w:rsidR="00456D73">
        <w:rPr>
          <w:rFonts w:ascii="Times New Roman" w:hAnsi="Times New Roman"/>
          <w:sz w:val="24"/>
          <w:lang w:eastAsia="et-EE"/>
        </w:rPr>
        <w:t xml:space="preserve"> V</w:t>
      </w:r>
      <w:r w:rsidR="005D3843">
        <w:rPr>
          <w:rFonts w:ascii="Times New Roman" w:hAnsi="Times New Roman"/>
          <w:sz w:val="24"/>
          <w:lang w:eastAsia="et-EE"/>
        </w:rPr>
        <w:t>alitsusasutus</w:t>
      </w:r>
      <w:r w:rsidR="0043412A">
        <w:rPr>
          <w:rFonts w:ascii="Times New Roman" w:hAnsi="Times New Roman"/>
          <w:sz w:val="24"/>
          <w:lang w:eastAsia="et-EE"/>
        </w:rPr>
        <w:t>ed saavad täita vaid neile seadusega pandud ülesandeid</w:t>
      </w:r>
      <w:r w:rsidR="00083D4D">
        <w:rPr>
          <w:rFonts w:ascii="Times New Roman" w:hAnsi="Times New Roman"/>
          <w:sz w:val="24"/>
          <w:lang w:eastAsia="et-EE"/>
        </w:rPr>
        <w:t>,</w:t>
      </w:r>
      <w:r w:rsidR="00FD206A">
        <w:rPr>
          <w:rFonts w:ascii="Times New Roman" w:hAnsi="Times New Roman"/>
          <w:sz w:val="24"/>
          <w:lang w:eastAsia="et-EE"/>
        </w:rPr>
        <w:t xml:space="preserve"> tuginedes V</w:t>
      </w:r>
      <w:r w:rsidR="00456D73">
        <w:rPr>
          <w:rFonts w:ascii="Times New Roman" w:hAnsi="Times New Roman"/>
          <w:sz w:val="24"/>
          <w:lang w:eastAsia="et-EE"/>
        </w:rPr>
        <w:t xml:space="preserve">abariigi </w:t>
      </w:r>
      <w:r w:rsidR="00FD206A">
        <w:rPr>
          <w:rFonts w:ascii="Times New Roman" w:hAnsi="Times New Roman"/>
          <w:sz w:val="24"/>
          <w:lang w:eastAsia="et-EE"/>
        </w:rPr>
        <w:t>V</w:t>
      </w:r>
      <w:r w:rsidR="00456D73">
        <w:rPr>
          <w:rFonts w:ascii="Times New Roman" w:hAnsi="Times New Roman"/>
          <w:sz w:val="24"/>
          <w:lang w:eastAsia="et-EE"/>
        </w:rPr>
        <w:t>alitsuse seaduse</w:t>
      </w:r>
      <w:r w:rsidR="00FD206A">
        <w:rPr>
          <w:rFonts w:ascii="Times New Roman" w:hAnsi="Times New Roman"/>
          <w:sz w:val="24"/>
          <w:lang w:eastAsia="et-EE"/>
        </w:rPr>
        <w:t xml:space="preserve"> § 38 lõikele 1 </w:t>
      </w:r>
      <w:r w:rsidR="00083D4D">
        <w:rPr>
          <w:rFonts w:ascii="Times New Roman" w:hAnsi="Times New Roman"/>
          <w:sz w:val="24"/>
          <w:lang w:eastAsia="et-EE"/>
        </w:rPr>
        <w:t>ja</w:t>
      </w:r>
      <w:r w:rsidR="00FD206A">
        <w:rPr>
          <w:rFonts w:ascii="Times New Roman" w:hAnsi="Times New Roman"/>
          <w:sz w:val="24"/>
          <w:lang w:eastAsia="et-EE"/>
        </w:rPr>
        <w:t xml:space="preserve"> § 39 lõikele 1. </w:t>
      </w:r>
      <w:r w:rsidR="0091180F">
        <w:rPr>
          <w:rFonts w:ascii="Times New Roman" w:hAnsi="Times New Roman"/>
          <w:sz w:val="24"/>
          <w:lang w:eastAsia="et-EE"/>
        </w:rPr>
        <w:t xml:space="preserve">Meditsiiniseadmete tootjaid ja kasutajaid puudutab muudatus vähe. </w:t>
      </w:r>
      <w:r w:rsidR="007E18A0">
        <w:rPr>
          <w:rFonts w:ascii="Times New Roman" w:hAnsi="Times New Roman"/>
          <w:sz w:val="24"/>
          <w:lang w:eastAsia="et-EE"/>
        </w:rPr>
        <w:t>Koos ülesannete</w:t>
      </w:r>
      <w:r w:rsidR="003B2830">
        <w:rPr>
          <w:rFonts w:ascii="Times New Roman" w:hAnsi="Times New Roman"/>
          <w:sz w:val="24"/>
          <w:lang w:eastAsia="et-EE"/>
        </w:rPr>
        <w:t>ga</w:t>
      </w:r>
      <w:r w:rsidR="007E18A0">
        <w:rPr>
          <w:rFonts w:ascii="Times New Roman" w:hAnsi="Times New Roman"/>
          <w:sz w:val="24"/>
          <w:lang w:eastAsia="et-EE"/>
        </w:rPr>
        <w:t xml:space="preserve"> viiakse Ravimiametisse üle ka need ametnikud, kes seni on </w:t>
      </w:r>
      <w:r w:rsidR="00F93181">
        <w:rPr>
          <w:rFonts w:ascii="Times New Roman" w:hAnsi="Times New Roman"/>
          <w:sz w:val="24"/>
          <w:lang w:eastAsia="et-EE"/>
        </w:rPr>
        <w:t xml:space="preserve">Terviseametis </w:t>
      </w:r>
      <w:r w:rsidR="007E18A0">
        <w:rPr>
          <w:rFonts w:ascii="Times New Roman" w:hAnsi="Times New Roman"/>
          <w:sz w:val="24"/>
          <w:lang w:eastAsia="et-EE"/>
        </w:rPr>
        <w:t>meditsiiniseadmete valdkonnaga tegelenud. Seega on tagatud ülesannete järjepidev täitmine</w:t>
      </w:r>
      <w:r w:rsidR="007822CF">
        <w:rPr>
          <w:rFonts w:ascii="Times New Roman" w:hAnsi="Times New Roman"/>
          <w:sz w:val="24"/>
          <w:lang w:eastAsia="et-EE"/>
        </w:rPr>
        <w:t xml:space="preserve">. Ettevõtjatel ja kasutajatel tuleb kohaneda teise asutuse poole pöördumisega, kuid pakutav teenus jääb </w:t>
      </w:r>
      <w:r w:rsidR="00FB4BF7">
        <w:rPr>
          <w:rFonts w:ascii="Times New Roman" w:hAnsi="Times New Roman"/>
          <w:sz w:val="24"/>
          <w:lang w:eastAsia="et-EE"/>
        </w:rPr>
        <w:t xml:space="preserve">samaks. </w:t>
      </w:r>
    </w:p>
    <w:p w14:paraId="36201ACB" w14:textId="77777777" w:rsidR="004F1286" w:rsidRDefault="004F1286" w:rsidP="00FD206A">
      <w:pPr>
        <w:rPr>
          <w:rFonts w:ascii="Times New Roman" w:hAnsi="Times New Roman"/>
          <w:sz w:val="24"/>
          <w:lang w:eastAsia="et-EE"/>
        </w:rPr>
      </w:pPr>
    </w:p>
    <w:p w14:paraId="16C04FAC" w14:textId="79C2EE67" w:rsidR="004F1286" w:rsidRDefault="00F93181" w:rsidP="00FD206A">
      <w:pPr>
        <w:rPr>
          <w:rFonts w:ascii="Times New Roman" w:hAnsi="Times New Roman"/>
          <w:sz w:val="24"/>
          <w:lang w:eastAsia="et-EE"/>
        </w:rPr>
        <w:sectPr w:rsidR="004F1286" w:rsidSect="004F3BE9">
          <w:type w:val="continuous"/>
          <w:pgSz w:w="11906" w:h="16838"/>
          <w:pgMar w:top="1134" w:right="1134" w:bottom="1134" w:left="1701" w:header="680" w:footer="680" w:gutter="0"/>
          <w:cols w:space="708"/>
          <w:formProt w:val="0"/>
        </w:sectPr>
      </w:pPr>
      <w:r>
        <w:rPr>
          <w:rFonts w:ascii="Times New Roman" w:hAnsi="Times New Roman"/>
          <w:sz w:val="24"/>
          <w:lang w:eastAsia="et-EE"/>
        </w:rPr>
        <w:t>L</w:t>
      </w:r>
      <w:r w:rsidR="000C7255" w:rsidRPr="000C7255">
        <w:rPr>
          <w:rFonts w:ascii="Times New Roman" w:hAnsi="Times New Roman"/>
          <w:sz w:val="24"/>
          <w:lang w:eastAsia="et-EE"/>
        </w:rPr>
        <w:t xml:space="preserve">isaks valdkonna üleminekule </w:t>
      </w:r>
      <w:r w:rsidRPr="000C7255">
        <w:rPr>
          <w:rFonts w:ascii="Times New Roman" w:hAnsi="Times New Roman"/>
          <w:sz w:val="24"/>
          <w:lang w:eastAsia="et-EE"/>
        </w:rPr>
        <w:t>kajasta</w:t>
      </w:r>
      <w:r>
        <w:rPr>
          <w:rFonts w:ascii="Times New Roman" w:hAnsi="Times New Roman"/>
          <w:sz w:val="24"/>
          <w:lang w:eastAsia="et-EE"/>
        </w:rPr>
        <w:t>takse</w:t>
      </w:r>
      <w:r w:rsidRPr="000C7255">
        <w:rPr>
          <w:rFonts w:ascii="Times New Roman" w:hAnsi="Times New Roman"/>
          <w:sz w:val="24"/>
          <w:lang w:eastAsia="et-EE"/>
        </w:rPr>
        <w:t xml:space="preserve"> </w:t>
      </w:r>
      <w:r>
        <w:rPr>
          <w:rFonts w:ascii="Times New Roman" w:hAnsi="Times New Roman"/>
          <w:sz w:val="24"/>
          <w:lang w:eastAsia="et-EE"/>
        </w:rPr>
        <w:t xml:space="preserve">eelnõus </w:t>
      </w:r>
      <w:r w:rsidR="000C7255" w:rsidRPr="000C7255">
        <w:rPr>
          <w:rFonts w:ascii="Times New Roman" w:hAnsi="Times New Roman"/>
          <w:sz w:val="24"/>
          <w:lang w:eastAsia="et-EE"/>
        </w:rPr>
        <w:t xml:space="preserve">veel tervishoiuasutuste kohustust esitada meditsiiniseadmete pädevale asutusele dokumente </w:t>
      </w:r>
      <w:r w:rsidR="000C7255" w:rsidRPr="00437D1A">
        <w:rPr>
          <w:rFonts w:ascii="Times New Roman" w:hAnsi="Times New Roman"/>
          <w:sz w:val="24"/>
          <w:lang w:eastAsia="et-EE"/>
        </w:rPr>
        <w:t>asutusesiseselt</w:t>
      </w:r>
      <w:r w:rsidR="000C7255" w:rsidRPr="000C7255">
        <w:rPr>
          <w:rFonts w:ascii="Times New Roman" w:hAnsi="Times New Roman"/>
          <w:sz w:val="24"/>
          <w:lang w:eastAsia="et-EE"/>
        </w:rPr>
        <w:t xml:space="preserve"> valmistatavate ja kasutatavate seadmete kohta. </w:t>
      </w:r>
      <w:r>
        <w:rPr>
          <w:rFonts w:ascii="Times New Roman" w:hAnsi="Times New Roman"/>
          <w:sz w:val="24"/>
          <w:lang w:eastAsia="et-EE"/>
        </w:rPr>
        <w:t>S</w:t>
      </w:r>
      <w:r w:rsidR="000C7255" w:rsidRPr="000C7255">
        <w:rPr>
          <w:rFonts w:ascii="Times New Roman" w:hAnsi="Times New Roman"/>
          <w:sz w:val="24"/>
          <w:lang w:eastAsia="et-EE"/>
        </w:rPr>
        <w:t xml:space="preserve">elline kohustus </w:t>
      </w:r>
      <w:r>
        <w:rPr>
          <w:rFonts w:ascii="Times New Roman" w:hAnsi="Times New Roman"/>
          <w:sz w:val="24"/>
          <w:lang w:eastAsia="et-EE"/>
        </w:rPr>
        <w:t xml:space="preserve">on </w:t>
      </w:r>
      <w:r w:rsidR="000C7255" w:rsidRPr="000C7255">
        <w:rPr>
          <w:rFonts w:ascii="Times New Roman" w:hAnsi="Times New Roman"/>
          <w:sz w:val="24"/>
          <w:lang w:eastAsia="et-EE"/>
        </w:rPr>
        <w:t xml:space="preserve">koormav nii tervishoiuasutustele kui ka pädevale asutusele. </w:t>
      </w:r>
      <w:r w:rsidR="005A0C0C">
        <w:rPr>
          <w:rFonts w:ascii="Times New Roman" w:hAnsi="Times New Roman"/>
          <w:sz w:val="24"/>
          <w:lang w:eastAsia="et-EE"/>
        </w:rPr>
        <w:t xml:space="preserve">Eelnõuga muudetakse </w:t>
      </w:r>
      <w:r w:rsidR="00D221C9">
        <w:rPr>
          <w:rFonts w:ascii="Times New Roman" w:hAnsi="Times New Roman"/>
          <w:sz w:val="24"/>
          <w:lang w:eastAsia="et-EE"/>
        </w:rPr>
        <w:t xml:space="preserve">seda kohustust nii, et </w:t>
      </w:r>
      <w:r w:rsidR="000C7255" w:rsidRPr="000C7255">
        <w:rPr>
          <w:rFonts w:ascii="Times New Roman" w:hAnsi="Times New Roman"/>
          <w:sz w:val="24"/>
          <w:lang w:eastAsia="et-EE"/>
        </w:rPr>
        <w:t xml:space="preserve">pädev asutus küsib täiendavaid andmeid ja dokumente </w:t>
      </w:r>
      <w:r w:rsidR="00D221C9">
        <w:rPr>
          <w:rFonts w:ascii="Times New Roman" w:hAnsi="Times New Roman"/>
          <w:sz w:val="24"/>
          <w:lang w:eastAsia="et-EE"/>
        </w:rPr>
        <w:t xml:space="preserve">üksnes </w:t>
      </w:r>
      <w:r w:rsidR="000C7255" w:rsidRPr="000C7255">
        <w:rPr>
          <w:rFonts w:ascii="Times New Roman" w:hAnsi="Times New Roman"/>
          <w:sz w:val="24"/>
          <w:lang w:eastAsia="et-EE"/>
        </w:rPr>
        <w:t>vajadus</w:t>
      </w:r>
      <w:r w:rsidR="00083D4D">
        <w:rPr>
          <w:rFonts w:ascii="Times New Roman" w:hAnsi="Times New Roman"/>
          <w:sz w:val="24"/>
          <w:lang w:eastAsia="et-EE"/>
        </w:rPr>
        <w:t>e korral.</w:t>
      </w:r>
      <w:r w:rsidR="000C7255" w:rsidRPr="000C7255">
        <w:rPr>
          <w:rFonts w:ascii="Times New Roman" w:hAnsi="Times New Roman"/>
          <w:sz w:val="24"/>
          <w:lang w:eastAsia="et-EE"/>
        </w:rPr>
        <w:t xml:space="preserve"> Seeläbi saab vähendada nii tervishoiuasutuste halduskoormust kui </w:t>
      </w:r>
      <w:r w:rsidR="00083D4D">
        <w:rPr>
          <w:rFonts w:ascii="Times New Roman" w:hAnsi="Times New Roman"/>
          <w:sz w:val="24"/>
          <w:lang w:eastAsia="et-EE"/>
        </w:rPr>
        <w:t xml:space="preserve">ka </w:t>
      </w:r>
      <w:r w:rsidR="000C7255" w:rsidRPr="000C7255">
        <w:rPr>
          <w:rFonts w:ascii="Times New Roman" w:hAnsi="Times New Roman"/>
          <w:sz w:val="24"/>
          <w:lang w:eastAsia="et-EE"/>
        </w:rPr>
        <w:t xml:space="preserve">pädeva asutuse töökoormust. Samuti on kehtiva õiguse rakendamisel selgunud, et </w:t>
      </w:r>
      <w:r w:rsidR="000C7255" w:rsidRPr="00F93181">
        <w:rPr>
          <w:rFonts w:ascii="Times New Roman" w:hAnsi="Times New Roman"/>
          <w:sz w:val="24"/>
          <w:lang w:eastAsia="et-EE"/>
        </w:rPr>
        <w:t xml:space="preserve">pädeva asutuse õigus </w:t>
      </w:r>
      <w:r w:rsidRPr="00F93181">
        <w:rPr>
          <w:rFonts w:ascii="Times New Roman" w:hAnsi="Times New Roman"/>
          <w:sz w:val="24"/>
          <w:lang w:eastAsia="et-EE"/>
        </w:rPr>
        <w:t>määratleda</w:t>
      </w:r>
      <w:r w:rsidRPr="000C7255">
        <w:rPr>
          <w:rFonts w:ascii="Times New Roman" w:hAnsi="Times New Roman"/>
          <w:sz w:val="24"/>
          <w:lang w:eastAsia="et-EE"/>
        </w:rPr>
        <w:t xml:space="preserve"> </w:t>
      </w:r>
      <w:r w:rsidR="000C7255" w:rsidRPr="00F93181">
        <w:rPr>
          <w:rFonts w:ascii="Times New Roman" w:hAnsi="Times New Roman"/>
          <w:sz w:val="24"/>
          <w:lang w:eastAsia="et-EE"/>
        </w:rPr>
        <w:t xml:space="preserve">meditsiiniseadmeid </w:t>
      </w:r>
      <w:r w:rsidR="000C7255" w:rsidRPr="000C7255">
        <w:rPr>
          <w:rFonts w:ascii="Times New Roman" w:hAnsi="Times New Roman"/>
          <w:sz w:val="24"/>
          <w:lang w:eastAsia="et-EE"/>
        </w:rPr>
        <w:t>tuleks õigusselguse huvides seaduses taastada. Pädeva asutuse õigus öelda, milline toode on meditsiiniseade</w:t>
      </w:r>
      <w:r w:rsidR="00D221C9">
        <w:rPr>
          <w:rFonts w:ascii="Times New Roman" w:hAnsi="Times New Roman"/>
          <w:sz w:val="24"/>
          <w:lang w:eastAsia="et-EE"/>
        </w:rPr>
        <w:t>,</w:t>
      </w:r>
      <w:r w:rsidR="000C7255" w:rsidRPr="000C7255">
        <w:rPr>
          <w:rFonts w:ascii="Times New Roman" w:hAnsi="Times New Roman"/>
          <w:sz w:val="24"/>
          <w:lang w:eastAsia="et-EE"/>
        </w:rPr>
        <w:t xml:space="preserve"> on võtmeküsimus ja sellise sätte puudumine takistab and</w:t>
      </w:r>
      <w:r w:rsidR="00083D4D">
        <w:rPr>
          <w:rFonts w:ascii="Times New Roman" w:hAnsi="Times New Roman"/>
          <w:sz w:val="24"/>
          <w:lang w:eastAsia="et-EE"/>
        </w:rPr>
        <w:t>mast</w:t>
      </w:r>
      <w:r w:rsidR="000C7255" w:rsidRPr="000C7255">
        <w:rPr>
          <w:rFonts w:ascii="Times New Roman" w:hAnsi="Times New Roman"/>
          <w:sz w:val="24"/>
          <w:lang w:eastAsia="et-EE"/>
        </w:rPr>
        <w:t xml:space="preserve"> ettevõtjatele vajalikku kindlust.</w:t>
      </w:r>
      <w:r w:rsidR="00075606">
        <w:rPr>
          <w:rFonts w:ascii="Times New Roman" w:hAnsi="Times New Roman"/>
          <w:sz w:val="24"/>
          <w:lang w:eastAsia="et-EE"/>
        </w:rPr>
        <w:t xml:space="preserve"> </w:t>
      </w:r>
      <w:r w:rsidR="000D68A7">
        <w:rPr>
          <w:rFonts w:ascii="Times New Roman" w:hAnsi="Times New Roman"/>
          <w:sz w:val="24"/>
          <w:lang w:eastAsia="et-EE"/>
        </w:rPr>
        <w:t xml:space="preserve">Eelnõuga täpsustatakse ka uuringu sponsori poolt </w:t>
      </w:r>
      <w:r w:rsidR="004B122A">
        <w:rPr>
          <w:rFonts w:ascii="Times New Roman" w:hAnsi="Times New Roman"/>
          <w:sz w:val="24"/>
          <w:lang w:eastAsia="et-EE"/>
        </w:rPr>
        <w:t xml:space="preserve">taotluse erialase hindamise </w:t>
      </w:r>
      <w:r w:rsidR="00F67CA7">
        <w:rPr>
          <w:rFonts w:ascii="Times New Roman" w:hAnsi="Times New Roman"/>
          <w:sz w:val="24"/>
          <w:lang w:eastAsia="et-EE"/>
        </w:rPr>
        <w:t>tasu maksmise korda</w:t>
      </w:r>
      <w:r w:rsidR="004B122A">
        <w:rPr>
          <w:rFonts w:ascii="Times New Roman" w:hAnsi="Times New Roman"/>
          <w:sz w:val="24"/>
          <w:lang w:eastAsia="et-EE"/>
        </w:rPr>
        <w:t xml:space="preserve"> selliselt</w:t>
      </w:r>
      <w:r w:rsidR="00F67CA7">
        <w:rPr>
          <w:rFonts w:ascii="Times New Roman" w:hAnsi="Times New Roman"/>
          <w:sz w:val="24"/>
          <w:lang w:eastAsia="et-EE"/>
        </w:rPr>
        <w:t xml:space="preserve">, et </w:t>
      </w:r>
      <w:r w:rsidR="004B122A">
        <w:rPr>
          <w:rFonts w:ascii="Times New Roman" w:hAnsi="Times New Roman"/>
          <w:sz w:val="24"/>
          <w:lang w:eastAsia="et-EE"/>
        </w:rPr>
        <w:t xml:space="preserve">sponsoril </w:t>
      </w:r>
      <w:r w:rsidR="00083D4D">
        <w:rPr>
          <w:rFonts w:ascii="Times New Roman" w:hAnsi="Times New Roman"/>
          <w:sz w:val="24"/>
          <w:lang w:eastAsia="et-EE"/>
        </w:rPr>
        <w:t xml:space="preserve">tuleb tasu </w:t>
      </w:r>
      <w:r w:rsidR="00F67CA7">
        <w:rPr>
          <w:rFonts w:ascii="Times New Roman" w:hAnsi="Times New Roman"/>
          <w:sz w:val="24"/>
          <w:lang w:eastAsia="et-EE"/>
        </w:rPr>
        <w:t xml:space="preserve">maksta alles pärast seda, </w:t>
      </w:r>
      <w:r w:rsidR="00F67CA7" w:rsidRPr="009E08CE">
        <w:rPr>
          <w:rFonts w:ascii="Times New Roman" w:hAnsi="Times New Roman"/>
          <w:sz w:val="24"/>
          <w:lang w:eastAsia="et-EE"/>
        </w:rPr>
        <w:t xml:space="preserve">kui </w:t>
      </w:r>
      <w:r w:rsidR="009E08CE">
        <w:rPr>
          <w:rFonts w:ascii="Times New Roman" w:hAnsi="Times New Roman"/>
          <w:sz w:val="24"/>
          <w:lang w:eastAsia="et-EE"/>
        </w:rPr>
        <w:t>Ravimi</w:t>
      </w:r>
      <w:r w:rsidR="00F67CA7" w:rsidRPr="009E08CE">
        <w:rPr>
          <w:rFonts w:ascii="Times New Roman" w:hAnsi="Times New Roman"/>
          <w:sz w:val="24"/>
          <w:lang w:eastAsia="et-EE"/>
        </w:rPr>
        <w:t>amet on</w:t>
      </w:r>
      <w:r w:rsidR="00F67CA7">
        <w:rPr>
          <w:rFonts w:ascii="Times New Roman" w:hAnsi="Times New Roman"/>
          <w:sz w:val="24"/>
          <w:lang w:eastAsia="et-EE"/>
        </w:rPr>
        <w:t xml:space="preserve"> taotluse me</w:t>
      </w:r>
      <w:r w:rsidR="004B122A">
        <w:rPr>
          <w:rFonts w:ascii="Times New Roman" w:hAnsi="Times New Roman"/>
          <w:sz w:val="24"/>
          <w:lang w:eastAsia="et-EE"/>
        </w:rPr>
        <w:t>netlusse võtnud</w:t>
      </w:r>
      <w:r w:rsidR="00BE3277">
        <w:rPr>
          <w:rFonts w:ascii="Times New Roman" w:hAnsi="Times New Roman"/>
          <w:sz w:val="24"/>
          <w:lang w:eastAsia="et-EE"/>
        </w:rPr>
        <w:t>,</w:t>
      </w:r>
      <w:r w:rsidR="007B78F3">
        <w:rPr>
          <w:rFonts w:ascii="Times New Roman" w:hAnsi="Times New Roman"/>
          <w:sz w:val="24"/>
          <w:lang w:eastAsia="et-EE"/>
        </w:rPr>
        <w:t xml:space="preserve"> vältides sellega võimalikke olukordi, kus pädeval asutusel tuleb ette makstud tasu tagastada</w:t>
      </w:r>
      <w:commentRangeStart w:id="0"/>
      <w:r w:rsidR="004B122A">
        <w:rPr>
          <w:rFonts w:ascii="Times New Roman" w:hAnsi="Times New Roman"/>
          <w:sz w:val="24"/>
          <w:lang w:eastAsia="et-EE"/>
        </w:rPr>
        <w:t>.</w:t>
      </w:r>
      <w:commentRangeEnd w:id="0"/>
      <w:r w:rsidR="00817F22">
        <w:rPr>
          <w:rStyle w:val="Kommentaariviide"/>
        </w:rPr>
        <w:commentReference w:id="0"/>
      </w:r>
    </w:p>
    <w:p w14:paraId="6ABD3427" w14:textId="77777777" w:rsidR="004D53B5" w:rsidRDefault="004D53B5" w:rsidP="004D53B5">
      <w:pPr>
        <w:pStyle w:val="Default"/>
        <w:jc w:val="both"/>
        <w:rPr>
          <w:rFonts w:ascii="Times New Roman" w:hAnsi="Times New Roman" w:cs="Times New Roman"/>
        </w:rPr>
      </w:pPr>
    </w:p>
    <w:p w14:paraId="77869E9F" w14:textId="2ED6BCD5" w:rsidR="004D53B5" w:rsidRPr="00A50A89" w:rsidRDefault="00452BED" w:rsidP="004D53B5">
      <w:pPr>
        <w:pStyle w:val="Loendilik"/>
        <w:numPr>
          <w:ilvl w:val="1"/>
          <w:numId w:val="1"/>
        </w:numPr>
        <w:rPr>
          <w:rFonts w:ascii="Times New Roman" w:hAnsi="Times New Roman"/>
          <w:b/>
          <w:sz w:val="24"/>
        </w:rPr>
      </w:pPr>
      <w:r>
        <w:rPr>
          <w:rFonts w:ascii="Times New Roman" w:hAnsi="Times New Roman"/>
          <w:b/>
          <w:bCs/>
          <w:sz w:val="24"/>
        </w:rPr>
        <w:t xml:space="preserve"> </w:t>
      </w:r>
      <w:r w:rsidR="004D53B5">
        <w:rPr>
          <w:rFonts w:ascii="Times New Roman" w:hAnsi="Times New Roman"/>
          <w:b/>
          <w:bCs/>
          <w:sz w:val="24"/>
        </w:rPr>
        <w:t>Eelnõu ettevalmistaja</w:t>
      </w:r>
      <w:permStart w:id="1699499038" w:edGrp="everyone"/>
      <w:permEnd w:id="1699499038"/>
    </w:p>
    <w:p w14:paraId="02802D88" w14:textId="77777777" w:rsidR="004D53B5" w:rsidRDefault="004D53B5" w:rsidP="004D53B5">
      <w:pPr>
        <w:rPr>
          <w:rFonts w:ascii="Times New Roman" w:hAnsi="Times New Roman"/>
          <w:bCs/>
          <w:sz w:val="24"/>
        </w:rPr>
      </w:pPr>
    </w:p>
    <w:p w14:paraId="0A5F5FF3" w14:textId="77777777" w:rsidR="004D53B5" w:rsidRDefault="004D53B5" w:rsidP="004D53B5">
      <w:pPr>
        <w:jc w:val="left"/>
        <w:rPr>
          <w:rFonts w:ascii="Times New Roman" w:hAnsi="Times New Roman"/>
          <w:bCs/>
          <w:sz w:val="24"/>
        </w:rPr>
        <w:sectPr w:rsidR="004D53B5" w:rsidSect="004F3BE9">
          <w:type w:val="continuous"/>
          <w:pgSz w:w="11906" w:h="16838"/>
          <w:pgMar w:top="1134" w:right="1134" w:bottom="1134" w:left="1701" w:header="680" w:footer="680" w:gutter="0"/>
          <w:cols w:space="708"/>
        </w:sectPr>
      </w:pPr>
    </w:p>
    <w:p w14:paraId="3556D4A6" w14:textId="0BFC2D13" w:rsidR="004D53B5" w:rsidRPr="0044270F" w:rsidRDefault="00203DA1" w:rsidP="0044270F">
      <w:pPr>
        <w:rPr>
          <w:rFonts w:ascii="Times New Roman" w:hAnsi="Times New Roman"/>
          <w:sz w:val="24"/>
        </w:rPr>
        <w:sectPr w:rsidR="004D53B5" w:rsidRPr="0044270F" w:rsidSect="004F3BE9">
          <w:type w:val="continuous"/>
          <w:pgSz w:w="11906" w:h="16838"/>
          <w:pgMar w:top="1134" w:right="1134" w:bottom="1134" w:left="1701" w:header="680" w:footer="680" w:gutter="0"/>
          <w:cols w:space="708"/>
          <w:formProt w:val="0"/>
        </w:sectPr>
      </w:pPr>
      <w:r w:rsidRPr="00A50A89">
        <w:rPr>
          <w:rFonts w:ascii="Times New Roman" w:hAnsi="Times New Roman"/>
          <w:sz w:val="24"/>
        </w:rPr>
        <w:t xml:space="preserve">Eelnõu ja seletuskirja on koostanud </w:t>
      </w:r>
      <w:r w:rsidR="00112C95" w:rsidRPr="00002166">
        <w:rPr>
          <w:rFonts w:ascii="Times New Roman" w:hAnsi="Times New Roman"/>
          <w:sz w:val="24"/>
        </w:rPr>
        <w:t>Sotsiaalministeeriumi õigusosakonna õigusnõunik Susanna Jurs (</w:t>
      </w:r>
      <w:hyperlink r:id="rId17" w:history="1">
        <w:r w:rsidR="00112C95" w:rsidRPr="00A50A89">
          <w:rPr>
            <w:rStyle w:val="Hperlink"/>
            <w:rFonts w:ascii="Times New Roman" w:hAnsi="Times New Roman"/>
            <w:sz w:val="24"/>
          </w:rPr>
          <w:t>susanna.jurs@sm.ee</w:t>
        </w:r>
      </w:hyperlink>
      <w:r w:rsidR="00112C95" w:rsidRPr="00A50A89">
        <w:rPr>
          <w:rFonts w:ascii="Times New Roman" w:hAnsi="Times New Roman"/>
          <w:sz w:val="24"/>
        </w:rPr>
        <w:t xml:space="preserve">), </w:t>
      </w:r>
      <w:r w:rsidR="0062246B" w:rsidRPr="00002166">
        <w:rPr>
          <w:rFonts w:ascii="Times New Roman" w:hAnsi="Times New Roman"/>
          <w:sz w:val="24"/>
        </w:rPr>
        <w:t>ravimiosakonna nõunik Maret Voore (</w:t>
      </w:r>
      <w:hyperlink r:id="rId18" w:history="1">
        <w:r w:rsidR="006A16E9" w:rsidRPr="00976962">
          <w:rPr>
            <w:rStyle w:val="Hperlink"/>
            <w:rFonts w:ascii="Times New Roman" w:hAnsi="Times New Roman"/>
            <w:sz w:val="24"/>
          </w:rPr>
          <w:t>maret.voore@sm.ee</w:t>
        </w:r>
      </w:hyperlink>
      <w:r w:rsidR="0062246B" w:rsidRPr="00A50A89">
        <w:rPr>
          <w:rFonts w:ascii="Times New Roman" w:hAnsi="Times New Roman"/>
          <w:sz w:val="24"/>
        </w:rPr>
        <w:t>)</w:t>
      </w:r>
      <w:r w:rsidR="006A16E9">
        <w:rPr>
          <w:rFonts w:ascii="Times New Roman" w:hAnsi="Times New Roman"/>
          <w:sz w:val="24"/>
        </w:rPr>
        <w:t xml:space="preserve">, </w:t>
      </w:r>
      <w:r w:rsidR="00225CF0">
        <w:rPr>
          <w:rFonts w:ascii="Times New Roman" w:hAnsi="Times New Roman"/>
          <w:sz w:val="24"/>
        </w:rPr>
        <w:t>analüüsi ja statistika osakonna nõunik Liisa Koreinik (</w:t>
      </w:r>
      <w:hyperlink r:id="rId19" w:history="1">
        <w:r w:rsidR="00225CF0" w:rsidRPr="00C23630">
          <w:rPr>
            <w:rStyle w:val="Hperlink"/>
            <w:rFonts w:ascii="Times New Roman" w:hAnsi="Times New Roman"/>
            <w:sz w:val="24"/>
          </w:rPr>
          <w:t>liisa.koreinik@sm.ee</w:t>
        </w:r>
      </w:hyperlink>
      <w:r w:rsidR="00225CF0">
        <w:rPr>
          <w:rFonts w:ascii="Times New Roman" w:hAnsi="Times New Roman"/>
          <w:sz w:val="24"/>
        </w:rPr>
        <w:t>)</w:t>
      </w:r>
      <w:r w:rsidR="00162248">
        <w:rPr>
          <w:rFonts w:ascii="Times New Roman" w:hAnsi="Times New Roman"/>
          <w:sz w:val="24"/>
        </w:rPr>
        <w:t>,</w:t>
      </w:r>
      <w:r w:rsidR="00225CF0">
        <w:rPr>
          <w:rFonts w:ascii="Times New Roman" w:hAnsi="Times New Roman"/>
          <w:sz w:val="24"/>
        </w:rPr>
        <w:t xml:space="preserve"> hoolekande- ja rahvatervisepoliitika analüüsijuht Marion Rummo (marion.rummo@sm.ee), </w:t>
      </w:r>
      <w:r w:rsidR="00244043">
        <w:rPr>
          <w:rFonts w:ascii="Times New Roman" w:hAnsi="Times New Roman"/>
          <w:sz w:val="24"/>
        </w:rPr>
        <w:t xml:space="preserve">finantsosakonna finantsnõunik Ave </w:t>
      </w:r>
      <w:proofErr w:type="spellStart"/>
      <w:r w:rsidR="00244043">
        <w:rPr>
          <w:rFonts w:ascii="Times New Roman" w:hAnsi="Times New Roman"/>
          <w:sz w:val="24"/>
        </w:rPr>
        <w:t>Schultz</w:t>
      </w:r>
      <w:proofErr w:type="spellEnd"/>
      <w:r w:rsidR="00244043">
        <w:rPr>
          <w:rFonts w:ascii="Times New Roman" w:hAnsi="Times New Roman"/>
          <w:sz w:val="24"/>
        </w:rPr>
        <w:t xml:space="preserve"> (</w:t>
      </w:r>
      <w:hyperlink r:id="rId20" w:history="1">
        <w:r w:rsidR="00976962" w:rsidRPr="00E95E56">
          <w:rPr>
            <w:rStyle w:val="Hperlink"/>
            <w:rFonts w:ascii="Times New Roman" w:hAnsi="Times New Roman"/>
            <w:sz w:val="24"/>
          </w:rPr>
          <w:t>ave.schultz@sm.ee</w:t>
        </w:r>
      </w:hyperlink>
      <w:r w:rsidR="00976962">
        <w:rPr>
          <w:rFonts w:ascii="Times New Roman" w:hAnsi="Times New Roman"/>
          <w:sz w:val="24"/>
        </w:rPr>
        <w:t>)</w:t>
      </w:r>
      <w:r w:rsidR="001F4B43">
        <w:rPr>
          <w:rFonts w:ascii="Times New Roman" w:hAnsi="Times New Roman"/>
          <w:sz w:val="24"/>
        </w:rPr>
        <w:t>, õigusosakonna andmekaitseõiguse juht Nele Nisu (</w:t>
      </w:r>
      <w:hyperlink r:id="rId21" w:history="1">
        <w:r w:rsidR="001F4B43" w:rsidRPr="000C4561">
          <w:rPr>
            <w:rStyle w:val="Hperlink"/>
            <w:rFonts w:ascii="Times New Roman" w:hAnsi="Times New Roman"/>
            <w:sz w:val="24"/>
          </w:rPr>
          <w:t>nele.nisu@sm.ee</w:t>
        </w:r>
      </w:hyperlink>
      <w:r w:rsidR="001F4B43">
        <w:rPr>
          <w:rFonts w:ascii="Times New Roman" w:hAnsi="Times New Roman"/>
          <w:sz w:val="24"/>
        </w:rPr>
        <w:t xml:space="preserve">) </w:t>
      </w:r>
      <w:r w:rsidR="00162248">
        <w:rPr>
          <w:rFonts w:ascii="Times New Roman" w:hAnsi="Times New Roman"/>
          <w:sz w:val="24"/>
        </w:rPr>
        <w:t>ja</w:t>
      </w:r>
      <w:r w:rsidR="00976962">
        <w:rPr>
          <w:rFonts w:ascii="Times New Roman" w:hAnsi="Times New Roman"/>
          <w:sz w:val="24"/>
        </w:rPr>
        <w:t xml:space="preserve"> </w:t>
      </w:r>
      <w:r w:rsidR="006A16E9">
        <w:rPr>
          <w:rFonts w:ascii="Times New Roman" w:hAnsi="Times New Roman"/>
          <w:sz w:val="24"/>
        </w:rPr>
        <w:t>Terviseameti meditsiiniseadmete osakonna juhataja Piret Põiklik (</w:t>
      </w:r>
      <w:hyperlink r:id="rId22" w:history="1">
        <w:r w:rsidR="006A16E9" w:rsidRPr="00841F6E">
          <w:rPr>
            <w:rStyle w:val="Hperlink"/>
            <w:rFonts w:ascii="Times New Roman" w:hAnsi="Times New Roman"/>
            <w:sz w:val="24"/>
          </w:rPr>
          <w:t>piret.poiklik@terviseamet.ee</w:t>
        </w:r>
      </w:hyperlink>
      <w:r w:rsidR="006A16E9">
        <w:rPr>
          <w:rFonts w:ascii="Times New Roman" w:hAnsi="Times New Roman"/>
          <w:sz w:val="24"/>
        </w:rPr>
        <w:t>)</w:t>
      </w:r>
      <w:r w:rsidR="00976962">
        <w:rPr>
          <w:rFonts w:ascii="Times New Roman" w:hAnsi="Times New Roman"/>
          <w:sz w:val="24"/>
        </w:rPr>
        <w:t>.</w:t>
      </w:r>
      <w:r w:rsidR="00585C5B">
        <w:rPr>
          <w:rFonts w:ascii="Times New Roman" w:hAnsi="Times New Roman"/>
          <w:sz w:val="24"/>
        </w:rPr>
        <w:t xml:space="preserve"> </w:t>
      </w:r>
      <w:r w:rsidR="00585C5B" w:rsidRPr="00585C5B">
        <w:rPr>
          <w:rFonts w:ascii="Times New Roman" w:hAnsi="Times New Roman"/>
          <w:sz w:val="24"/>
        </w:rPr>
        <w:t>Eelnõu on keeletoimetanud Rahandusministeeriumi ühisosakonna dokumendihaldustalituse keeletoimetaja Virge Tammaru (</w:t>
      </w:r>
      <w:hyperlink r:id="rId23" w:history="1">
        <w:r w:rsidR="0044270F" w:rsidRPr="00C85610">
          <w:rPr>
            <w:rStyle w:val="Hperlink"/>
            <w:rFonts w:ascii="Times New Roman" w:hAnsi="Times New Roman"/>
            <w:sz w:val="24"/>
          </w:rPr>
          <w:t>virge.tammaru@fin.ee</w:t>
        </w:r>
      </w:hyperlink>
      <w:r w:rsidR="0044270F">
        <w:rPr>
          <w:rFonts w:ascii="Times New Roman" w:hAnsi="Times New Roman"/>
          <w:sz w:val="24"/>
        </w:rPr>
        <w:t xml:space="preserve">). </w:t>
      </w:r>
    </w:p>
    <w:p w14:paraId="5F28C79C" w14:textId="77777777" w:rsidR="004D53B5" w:rsidRDefault="004D53B5" w:rsidP="004D53B5">
      <w:pPr>
        <w:pStyle w:val="Default"/>
        <w:jc w:val="both"/>
        <w:rPr>
          <w:rFonts w:ascii="Times New Roman" w:hAnsi="Times New Roman" w:cs="Times New Roman"/>
        </w:rPr>
      </w:pPr>
    </w:p>
    <w:p w14:paraId="3A7EA6C8" w14:textId="3E039740" w:rsidR="004D53B5" w:rsidRPr="00A50A89" w:rsidRDefault="00452BED" w:rsidP="004D53B5">
      <w:pPr>
        <w:pStyle w:val="Loendilik"/>
        <w:numPr>
          <w:ilvl w:val="1"/>
          <w:numId w:val="1"/>
        </w:numPr>
        <w:rPr>
          <w:rFonts w:ascii="Times New Roman" w:hAnsi="Times New Roman"/>
          <w:b/>
          <w:sz w:val="24"/>
        </w:rPr>
      </w:pPr>
      <w:r>
        <w:rPr>
          <w:rFonts w:ascii="Times New Roman" w:hAnsi="Times New Roman"/>
          <w:b/>
          <w:bCs/>
          <w:sz w:val="24"/>
        </w:rPr>
        <w:t xml:space="preserve"> </w:t>
      </w:r>
      <w:r w:rsidR="004D53B5">
        <w:rPr>
          <w:rFonts w:ascii="Times New Roman" w:hAnsi="Times New Roman"/>
          <w:b/>
          <w:bCs/>
          <w:sz w:val="24"/>
        </w:rPr>
        <w:t>Märkused</w:t>
      </w:r>
    </w:p>
    <w:p w14:paraId="27D10AD8" w14:textId="77777777" w:rsidR="004D53B5" w:rsidRDefault="004D53B5" w:rsidP="004D53B5">
      <w:pPr>
        <w:rPr>
          <w:rFonts w:ascii="Times New Roman" w:hAnsi="Times New Roman"/>
          <w:sz w:val="24"/>
          <w:lang w:eastAsia="et-EE"/>
        </w:rPr>
      </w:pPr>
    </w:p>
    <w:p w14:paraId="1999BF30" w14:textId="77777777" w:rsidR="004D53B5" w:rsidRDefault="004D53B5" w:rsidP="004D53B5">
      <w:pPr>
        <w:jc w:val="left"/>
        <w:rPr>
          <w:rFonts w:ascii="Times New Roman" w:hAnsi="Times New Roman"/>
          <w:sz w:val="24"/>
          <w:lang w:eastAsia="et-EE"/>
        </w:rPr>
        <w:sectPr w:rsidR="004D53B5" w:rsidSect="004F3BE9">
          <w:type w:val="continuous"/>
          <w:pgSz w:w="11906" w:h="16838"/>
          <w:pgMar w:top="1134" w:right="1134" w:bottom="1134" w:left="1701" w:header="680" w:footer="680" w:gutter="0"/>
          <w:cols w:space="708"/>
        </w:sectPr>
      </w:pPr>
    </w:p>
    <w:p w14:paraId="13585AB6" w14:textId="3D174DF4" w:rsidR="00596161" w:rsidRPr="00A50A89" w:rsidRDefault="005B3986" w:rsidP="004D53B5">
      <w:pPr>
        <w:rPr>
          <w:rFonts w:ascii="Times New Roman" w:hAnsi="Times New Roman"/>
          <w:sz w:val="24"/>
        </w:rPr>
      </w:pPr>
      <w:r>
        <w:rPr>
          <w:rFonts w:ascii="Times New Roman" w:hAnsi="Times New Roman"/>
          <w:sz w:val="24"/>
        </w:rPr>
        <w:t>Eelnõu pole seotud menetluses oleva teise eelnõuga</w:t>
      </w:r>
      <w:r w:rsidR="00210E10">
        <w:rPr>
          <w:rFonts w:ascii="Times New Roman" w:hAnsi="Times New Roman"/>
          <w:sz w:val="24"/>
        </w:rPr>
        <w:t xml:space="preserve"> </w:t>
      </w:r>
      <w:r w:rsidR="00596161">
        <w:rPr>
          <w:rFonts w:ascii="Times New Roman" w:hAnsi="Times New Roman"/>
          <w:sz w:val="24"/>
        </w:rPr>
        <w:t xml:space="preserve">ega </w:t>
      </w:r>
      <w:r>
        <w:rPr>
          <w:rFonts w:ascii="Times New Roman" w:hAnsi="Times New Roman"/>
          <w:sz w:val="24"/>
        </w:rPr>
        <w:t>Vabariigi Valitsuse tegevusprogrammiga</w:t>
      </w:r>
      <w:r w:rsidR="00596161">
        <w:rPr>
          <w:rFonts w:ascii="Times New Roman" w:hAnsi="Times New Roman"/>
          <w:sz w:val="24"/>
        </w:rPr>
        <w:t>.</w:t>
      </w:r>
      <w:r w:rsidR="00063B3C">
        <w:rPr>
          <w:rFonts w:ascii="Times New Roman" w:hAnsi="Times New Roman"/>
          <w:sz w:val="24"/>
        </w:rPr>
        <w:t xml:space="preserve"> </w:t>
      </w:r>
      <w:r w:rsidR="00210E10">
        <w:rPr>
          <w:rFonts w:ascii="Times New Roman" w:hAnsi="Times New Roman"/>
          <w:sz w:val="24"/>
        </w:rPr>
        <w:t xml:space="preserve">Eelnõu on seotud </w:t>
      </w:r>
      <w:r w:rsidR="00367399">
        <w:rPr>
          <w:rFonts w:ascii="Times New Roman" w:hAnsi="Times New Roman"/>
          <w:sz w:val="24"/>
        </w:rPr>
        <w:t>otsekohalduvate määruste (EL) 2017/745 ja (EL) 2017/746</w:t>
      </w:r>
      <w:r w:rsidR="00210E10">
        <w:rPr>
          <w:rFonts w:ascii="Times New Roman" w:hAnsi="Times New Roman"/>
          <w:sz w:val="24"/>
        </w:rPr>
        <w:t xml:space="preserve"> rakendamisega</w:t>
      </w:r>
      <w:r w:rsidR="0003796B">
        <w:rPr>
          <w:rFonts w:ascii="Times New Roman" w:hAnsi="Times New Roman"/>
          <w:sz w:val="24"/>
        </w:rPr>
        <w:t>.</w:t>
      </w:r>
    </w:p>
    <w:p w14:paraId="59D79635" w14:textId="77777777" w:rsidR="00210E10" w:rsidRDefault="00210E10" w:rsidP="004D53B5">
      <w:pPr>
        <w:rPr>
          <w:rFonts w:ascii="Times New Roman" w:hAnsi="Times New Roman"/>
          <w:sz w:val="24"/>
        </w:rPr>
      </w:pPr>
    </w:p>
    <w:p w14:paraId="79ABE9A9" w14:textId="4E8279AF" w:rsidR="00596161" w:rsidRPr="00A50A89" w:rsidRDefault="00596161" w:rsidP="004D53B5">
      <w:pPr>
        <w:rPr>
          <w:rFonts w:ascii="Times New Roman" w:hAnsi="Times New Roman"/>
          <w:sz w:val="24"/>
        </w:rPr>
      </w:pPr>
      <w:r>
        <w:rPr>
          <w:rFonts w:ascii="Times New Roman" w:hAnsi="Times New Roman"/>
          <w:sz w:val="24"/>
        </w:rPr>
        <w:t>Eelnõuga muudetakse järgmisi seaduste redaktsioone:</w:t>
      </w:r>
    </w:p>
    <w:p w14:paraId="03F7DB68" w14:textId="569489E5" w:rsidR="00596161" w:rsidRPr="00A50A89" w:rsidRDefault="002F40D9" w:rsidP="0044270F">
      <w:pPr>
        <w:pStyle w:val="Loendilik"/>
        <w:numPr>
          <w:ilvl w:val="0"/>
          <w:numId w:val="2"/>
        </w:numPr>
        <w:ind w:left="360"/>
        <w:rPr>
          <w:rFonts w:ascii="Times New Roman" w:hAnsi="Times New Roman"/>
          <w:sz w:val="24"/>
        </w:rPr>
      </w:pPr>
      <w:bookmarkStart w:id="1" w:name="_Hlk162940603"/>
      <w:r>
        <w:rPr>
          <w:rFonts w:ascii="Times New Roman" w:hAnsi="Times New Roman"/>
          <w:sz w:val="24"/>
        </w:rPr>
        <w:t>m</w:t>
      </w:r>
      <w:r w:rsidR="00596161">
        <w:rPr>
          <w:rFonts w:ascii="Times New Roman" w:hAnsi="Times New Roman"/>
          <w:sz w:val="24"/>
        </w:rPr>
        <w:t>editsiiniseadme seadus</w:t>
      </w:r>
      <w:bookmarkEnd w:id="1"/>
      <w:r w:rsidR="00596161">
        <w:rPr>
          <w:rFonts w:ascii="Times New Roman" w:hAnsi="Times New Roman"/>
          <w:sz w:val="24"/>
        </w:rPr>
        <w:t xml:space="preserve"> </w:t>
      </w:r>
      <w:r w:rsidR="00480BD4">
        <w:rPr>
          <w:rFonts w:ascii="Times New Roman" w:hAnsi="Times New Roman"/>
          <w:sz w:val="24"/>
        </w:rPr>
        <w:t xml:space="preserve">(MSS) </w:t>
      </w:r>
      <w:r w:rsidR="00B83E57">
        <w:rPr>
          <w:rFonts w:ascii="Times New Roman" w:hAnsi="Times New Roman"/>
          <w:sz w:val="24"/>
        </w:rPr>
        <w:t>–</w:t>
      </w:r>
      <w:r w:rsidR="00596161">
        <w:rPr>
          <w:rFonts w:ascii="Times New Roman" w:hAnsi="Times New Roman"/>
          <w:sz w:val="24"/>
        </w:rPr>
        <w:t xml:space="preserve"> </w:t>
      </w:r>
      <w:r w:rsidR="00427601" w:rsidRPr="00427601">
        <w:rPr>
          <w:rFonts w:ascii="Times New Roman" w:hAnsi="Times New Roman"/>
          <w:sz w:val="24"/>
        </w:rPr>
        <w:t>RT I, 11.03.2023, 70</w:t>
      </w:r>
      <w:r w:rsidR="00427601">
        <w:rPr>
          <w:rFonts w:ascii="Times New Roman" w:hAnsi="Times New Roman"/>
          <w:sz w:val="24"/>
        </w:rPr>
        <w:t>;</w:t>
      </w:r>
    </w:p>
    <w:p w14:paraId="1388392A" w14:textId="59343399" w:rsidR="00480BD4" w:rsidRPr="00A50A89" w:rsidRDefault="002F40D9" w:rsidP="0044270F">
      <w:pPr>
        <w:pStyle w:val="Loendilik"/>
        <w:numPr>
          <w:ilvl w:val="0"/>
          <w:numId w:val="2"/>
        </w:numPr>
        <w:ind w:left="360"/>
        <w:rPr>
          <w:rFonts w:ascii="Times New Roman" w:hAnsi="Times New Roman"/>
          <w:sz w:val="24"/>
        </w:rPr>
      </w:pPr>
      <w:r>
        <w:rPr>
          <w:rFonts w:ascii="Times New Roman" w:hAnsi="Times New Roman"/>
          <w:sz w:val="24"/>
        </w:rPr>
        <w:t>r</w:t>
      </w:r>
      <w:r w:rsidR="00480BD4">
        <w:rPr>
          <w:rFonts w:ascii="Times New Roman" w:hAnsi="Times New Roman"/>
          <w:sz w:val="24"/>
        </w:rPr>
        <w:t>avikindlustuse seadus (</w:t>
      </w:r>
      <w:proofErr w:type="spellStart"/>
      <w:r w:rsidR="00480BD4">
        <w:rPr>
          <w:rFonts w:ascii="Times New Roman" w:hAnsi="Times New Roman"/>
          <w:sz w:val="24"/>
        </w:rPr>
        <w:t>RaKS</w:t>
      </w:r>
      <w:proofErr w:type="spellEnd"/>
      <w:r w:rsidR="00480BD4">
        <w:rPr>
          <w:rFonts w:ascii="Times New Roman" w:hAnsi="Times New Roman"/>
          <w:sz w:val="24"/>
        </w:rPr>
        <w:t xml:space="preserve">) – </w:t>
      </w:r>
      <w:r w:rsidR="00427601" w:rsidRPr="00427601">
        <w:rPr>
          <w:rFonts w:ascii="Times New Roman" w:hAnsi="Times New Roman"/>
          <w:sz w:val="24"/>
        </w:rPr>
        <w:t>RT I, 15.12.2023, 6</w:t>
      </w:r>
      <w:r w:rsidR="00427601">
        <w:rPr>
          <w:rFonts w:ascii="Times New Roman" w:hAnsi="Times New Roman"/>
          <w:sz w:val="24"/>
        </w:rPr>
        <w:t>;</w:t>
      </w:r>
    </w:p>
    <w:p w14:paraId="166A717C" w14:textId="6AB60F76" w:rsidR="00480BD4" w:rsidRPr="00A50A89" w:rsidRDefault="002F40D9" w:rsidP="0044270F">
      <w:pPr>
        <w:pStyle w:val="Loendilik"/>
        <w:numPr>
          <w:ilvl w:val="0"/>
          <w:numId w:val="2"/>
        </w:numPr>
        <w:ind w:left="360"/>
        <w:rPr>
          <w:rFonts w:ascii="Times New Roman" w:hAnsi="Times New Roman"/>
          <w:sz w:val="24"/>
        </w:rPr>
      </w:pPr>
      <w:r>
        <w:rPr>
          <w:rFonts w:ascii="Times New Roman" w:hAnsi="Times New Roman"/>
          <w:sz w:val="24"/>
        </w:rPr>
        <w:t>r</w:t>
      </w:r>
      <w:r w:rsidR="00D54EAB">
        <w:rPr>
          <w:rFonts w:ascii="Times New Roman" w:hAnsi="Times New Roman"/>
          <w:sz w:val="24"/>
        </w:rPr>
        <w:t>eklaamiseadus (</w:t>
      </w:r>
      <w:proofErr w:type="spellStart"/>
      <w:r w:rsidR="00D54EAB">
        <w:rPr>
          <w:rFonts w:ascii="Times New Roman" w:hAnsi="Times New Roman"/>
          <w:sz w:val="24"/>
        </w:rPr>
        <w:t>Re</w:t>
      </w:r>
      <w:r w:rsidR="00EC0C00">
        <w:rPr>
          <w:rFonts w:ascii="Times New Roman" w:hAnsi="Times New Roman"/>
          <w:sz w:val="24"/>
        </w:rPr>
        <w:t>k</w:t>
      </w:r>
      <w:r w:rsidR="00D54EAB">
        <w:rPr>
          <w:rFonts w:ascii="Times New Roman" w:hAnsi="Times New Roman"/>
          <w:sz w:val="24"/>
        </w:rPr>
        <w:t>S</w:t>
      </w:r>
      <w:proofErr w:type="spellEnd"/>
      <w:r w:rsidR="00D54EAB">
        <w:rPr>
          <w:rFonts w:ascii="Times New Roman" w:hAnsi="Times New Roman"/>
          <w:sz w:val="24"/>
        </w:rPr>
        <w:t xml:space="preserve">) – </w:t>
      </w:r>
      <w:r w:rsidR="00EC0C00" w:rsidRPr="00EC0C00">
        <w:rPr>
          <w:rFonts w:ascii="Times New Roman" w:hAnsi="Times New Roman"/>
          <w:sz w:val="24"/>
        </w:rPr>
        <w:t>RT I, 17.03.2023, 21</w:t>
      </w:r>
      <w:r w:rsidR="00EC0C00">
        <w:rPr>
          <w:rFonts w:ascii="Times New Roman" w:hAnsi="Times New Roman"/>
          <w:sz w:val="24"/>
        </w:rPr>
        <w:t>;</w:t>
      </w:r>
    </w:p>
    <w:p w14:paraId="5853B45A" w14:textId="61BEB18D" w:rsidR="00D54EAB" w:rsidRPr="00A50A89" w:rsidRDefault="002F40D9" w:rsidP="0044270F">
      <w:pPr>
        <w:pStyle w:val="Loendilik"/>
        <w:numPr>
          <w:ilvl w:val="0"/>
          <w:numId w:val="2"/>
        </w:numPr>
        <w:ind w:left="360"/>
        <w:rPr>
          <w:rFonts w:ascii="Times New Roman" w:hAnsi="Times New Roman"/>
          <w:sz w:val="24"/>
        </w:rPr>
      </w:pPr>
      <w:r>
        <w:rPr>
          <w:rFonts w:ascii="Times New Roman" w:hAnsi="Times New Roman"/>
          <w:sz w:val="24"/>
        </w:rPr>
        <w:t>r</w:t>
      </w:r>
      <w:r w:rsidR="00D54EAB">
        <w:rPr>
          <w:rFonts w:ascii="Times New Roman" w:hAnsi="Times New Roman"/>
          <w:sz w:val="24"/>
        </w:rPr>
        <w:t xml:space="preserve">iigilõivuseadus (RLS) – </w:t>
      </w:r>
      <w:r w:rsidR="00990FDB" w:rsidRPr="00990FDB">
        <w:rPr>
          <w:rFonts w:ascii="Times New Roman" w:hAnsi="Times New Roman"/>
          <w:sz w:val="24"/>
        </w:rPr>
        <w:t>RT I, 30.12.2023, 10</w:t>
      </w:r>
      <w:r w:rsidR="00990FDB">
        <w:rPr>
          <w:rFonts w:ascii="Times New Roman" w:hAnsi="Times New Roman"/>
          <w:sz w:val="24"/>
        </w:rPr>
        <w:t>;</w:t>
      </w:r>
    </w:p>
    <w:p w14:paraId="2799F75A" w14:textId="5A4FC04B" w:rsidR="00155456" w:rsidRPr="00A50A89" w:rsidRDefault="002F40D9" w:rsidP="0044270F">
      <w:pPr>
        <w:pStyle w:val="Loendilik"/>
        <w:numPr>
          <w:ilvl w:val="0"/>
          <w:numId w:val="2"/>
        </w:numPr>
        <w:ind w:left="360"/>
        <w:rPr>
          <w:rFonts w:ascii="Times New Roman" w:hAnsi="Times New Roman"/>
          <w:sz w:val="24"/>
        </w:rPr>
      </w:pPr>
      <w:r>
        <w:rPr>
          <w:rFonts w:ascii="Times New Roman" w:hAnsi="Times New Roman"/>
          <w:sz w:val="24"/>
        </w:rPr>
        <w:t>t</w:t>
      </w:r>
      <w:r w:rsidR="00155456">
        <w:rPr>
          <w:rFonts w:ascii="Times New Roman" w:hAnsi="Times New Roman"/>
          <w:sz w:val="24"/>
        </w:rPr>
        <w:t xml:space="preserve">ervishoiuteenuste korraldamise seadus (TTKS) – </w:t>
      </w:r>
      <w:r w:rsidR="00CB57E4" w:rsidRPr="00CB57E4">
        <w:rPr>
          <w:rFonts w:ascii="Times New Roman" w:hAnsi="Times New Roman"/>
          <w:sz w:val="24"/>
        </w:rPr>
        <w:t>RT I, 20.03.2024, 6</w:t>
      </w:r>
      <w:r w:rsidR="00990FDB">
        <w:rPr>
          <w:rFonts w:ascii="Times New Roman" w:hAnsi="Times New Roman"/>
          <w:sz w:val="24"/>
        </w:rPr>
        <w:t>;</w:t>
      </w:r>
    </w:p>
    <w:p w14:paraId="69CCA8ED" w14:textId="6DF5D5AE" w:rsidR="006E5A9B" w:rsidRPr="00A50A89" w:rsidRDefault="002F40D9" w:rsidP="0044270F">
      <w:pPr>
        <w:pStyle w:val="Loendilik"/>
        <w:numPr>
          <w:ilvl w:val="0"/>
          <w:numId w:val="2"/>
        </w:numPr>
        <w:ind w:left="360"/>
        <w:rPr>
          <w:rFonts w:ascii="Times New Roman" w:hAnsi="Times New Roman"/>
          <w:sz w:val="24"/>
        </w:rPr>
      </w:pPr>
      <w:r>
        <w:rPr>
          <w:rFonts w:ascii="Times New Roman" w:hAnsi="Times New Roman"/>
          <w:sz w:val="24"/>
        </w:rPr>
        <w:t>t</w:t>
      </w:r>
      <w:r w:rsidR="006E5A9B">
        <w:rPr>
          <w:rFonts w:ascii="Times New Roman" w:hAnsi="Times New Roman"/>
          <w:sz w:val="24"/>
        </w:rPr>
        <w:t xml:space="preserve">oote nõuetele vastavuse seadus (TNVS) – </w:t>
      </w:r>
      <w:r w:rsidR="005E46BD" w:rsidRPr="005E46BD">
        <w:rPr>
          <w:rFonts w:ascii="Times New Roman" w:hAnsi="Times New Roman"/>
          <w:sz w:val="24"/>
        </w:rPr>
        <w:t>RT I, 03.02.2023, 11</w:t>
      </w:r>
      <w:r w:rsidR="005E46BD">
        <w:rPr>
          <w:rFonts w:ascii="Times New Roman" w:hAnsi="Times New Roman"/>
          <w:sz w:val="24"/>
        </w:rPr>
        <w:t>.</w:t>
      </w:r>
    </w:p>
    <w:p w14:paraId="31CA9F35" w14:textId="77777777" w:rsidR="00B83E57" w:rsidRDefault="00B83E57" w:rsidP="00B83E57">
      <w:pPr>
        <w:rPr>
          <w:rFonts w:ascii="Times New Roman" w:hAnsi="Times New Roman"/>
          <w:sz w:val="24"/>
        </w:rPr>
      </w:pPr>
    </w:p>
    <w:p w14:paraId="1D9132DB" w14:textId="4CD74205" w:rsidR="00B83E57" w:rsidRPr="00A50A89" w:rsidRDefault="00B83E57" w:rsidP="00B83E57">
      <w:pPr>
        <w:rPr>
          <w:rFonts w:ascii="Times New Roman" w:hAnsi="Times New Roman"/>
          <w:sz w:val="24"/>
        </w:rPr>
      </w:pPr>
      <w:r>
        <w:rPr>
          <w:rFonts w:ascii="Times New Roman" w:hAnsi="Times New Roman"/>
          <w:sz w:val="24"/>
        </w:rPr>
        <w:t xml:space="preserve">Eelnõu seadusena vastuvõtmiseks on vajalik poolthäälteenamus. </w:t>
      </w:r>
    </w:p>
    <w:p w14:paraId="5CD35AFE" w14:textId="77777777" w:rsidR="005B3986" w:rsidRDefault="005B3986" w:rsidP="004D53B5">
      <w:pPr>
        <w:rPr>
          <w:rFonts w:ascii="Times New Roman" w:hAnsi="Times New Roman"/>
          <w:sz w:val="24"/>
        </w:rPr>
      </w:pPr>
    </w:p>
    <w:p w14:paraId="01EFCDBF" w14:textId="0681BBEC" w:rsidR="004D53B5" w:rsidRPr="00A50A89" w:rsidRDefault="004D53B5" w:rsidP="004D53B5">
      <w:pPr>
        <w:tabs>
          <w:tab w:val="left" w:pos="426"/>
        </w:tabs>
        <w:rPr>
          <w:rFonts w:ascii="Times New Roman" w:hAnsi="Times New Roman"/>
          <w:sz w:val="24"/>
        </w:rPr>
      </w:pPr>
      <w:r>
        <w:rPr>
          <w:rFonts w:ascii="Times New Roman" w:hAnsi="Times New Roman"/>
          <w:sz w:val="24"/>
        </w:rPr>
        <w:t xml:space="preserve">Eelnõu on seotud isikuandmete töötlemisega isikuandmete kaitse </w:t>
      </w:r>
      <w:proofErr w:type="spellStart"/>
      <w:r>
        <w:rPr>
          <w:rFonts w:ascii="Times New Roman" w:hAnsi="Times New Roman"/>
          <w:sz w:val="24"/>
        </w:rPr>
        <w:t>üldmääruse</w:t>
      </w:r>
      <w:proofErr w:type="spellEnd"/>
      <w:r>
        <w:rPr>
          <w:rFonts w:ascii="Times New Roman" w:hAnsi="Times New Roman"/>
          <w:sz w:val="24"/>
        </w:rPr>
        <w:t xml:space="preserve"> tähenduses ning selle kohta on koostatud täpsem mõjuanalüüs käesoleva seletuskirja 6. punktis.</w:t>
      </w:r>
    </w:p>
    <w:p w14:paraId="1D348F03" w14:textId="77777777" w:rsidR="004D53B5" w:rsidRDefault="004D53B5" w:rsidP="004D53B5">
      <w:pPr>
        <w:jc w:val="left"/>
        <w:rPr>
          <w:rFonts w:ascii="Times New Roman" w:hAnsi="Times New Roman"/>
          <w:sz w:val="24"/>
          <w:lang w:eastAsia="et-EE"/>
        </w:rPr>
        <w:sectPr w:rsidR="004D53B5" w:rsidSect="004F3BE9">
          <w:type w:val="continuous"/>
          <w:pgSz w:w="11906" w:h="16838"/>
          <w:pgMar w:top="1134" w:right="1134" w:bottom="1134" w:left="1701" w:header="680" w:footer="680" w:gutter="0"/>
          <w:cols w:space="708"/>
          <w:formProt w:val="0"/>
        </w:sectPr>
      </w:pPr>
    </w:p>
    <w:p w14:paraId="045F1C58" w14:textId="77777777" w:rsidR="004D53B5" w:rsidRDefault="004D53B5" w:rsidP="004D53B5">
      <w:pPr>
        <w:rPr>
          <w:rFonts w:ascii="Times New Roman" w:hAnsi="Times New Roman"/>
          <w:sz w:val="24"/>
        </w:rPr>
      </w:pPr>
    </w:p>
    <w:p w14:paraId="4FCEFC90" w14:textId="525A9CAA" w:rsidR="004D53B5" w:rsidRPr="00002166" w:rsidRDefault="004D53B5" w:rsidP="004D53B5">
      <w:pPr>
        <w:pStyle w:val="Loendilik"/>
        <w:numPr>
          <w:ilvl w:val="0"/>
          <w:numId w:val="1"/>
        </w:numPr>
        <w:rPr>
          <w:rFonts w:ascii="Times New Roman" w:hAnsi="Times New Roman"/>
          <w:b/>
          <w:sz w:val="24"/>
        </w:rPr>
      </w:pPr>
      <w:r w:rsidRPr="00A50A89">
        <w:rPr>
          <w:rFonts w:ascii="Times New Roman" w:hAnsi="Times New Roman"/>
          <w:b/>
          <w:sz w:val="24"/>
        </w:rPr>
        <w:t>Seaduse eesmärk</w:t>
      </w:r>
      <w:r w:rsidR="00D520B4">
        <w:rPr>
          <w:rFonts w:ascii="Times New Roman" w:hAnsi="Times New Roman"/>
          <w:b/>
          <w:sz w:val="24"/>
        </w:rPr>
        <w:t xml:space="preserve"> </w:t>
      </w:r>
    </w:p>
    <w:p w14:paraId="6837507E" w14:textId="77777777" w:rsidR="004D53B5" w:rsidRDefault="004D53B5" w:rsidP="004D53B5">
      <w:pPr>
        <w:jc w:val="left"/>
        <w:rPr>
          <w:rFonts w:ascii="Times New Roman" w:hAnsi="Times New Roman"/>
          <w:b/>
          <w:sz w:val="24"/>
          <w:lang w:eastAsia="et-EE"/>
        </w:rPr>
      </w:pPr>
    </w:p>
    <w:p w14:paraId="28C8C7B2" w14:textId="2ACA64D6" w:rsidR="00B120D4" w:rsidRPr="00A50A89" w:rsidRDefault="000E07C8" w:rsidP="00B120D4">
      <w:pPr>
        <w:rPr>
          <w:rFonts w:ascii="Times New Roman" w:hAnsi="Times New Roman"/>
          <w:sz w:val="24"/>
          <w:lang w:eastAsia="et-EE"/>
        </w:rPr>
      </w:pPr>
      <w:r w:rsidRPr="00A50A89">
        <w:rPr>
          <w:rFonts w:ascii="Times New Roman" w:hAnsi="Times New Roman"/>
          <w:sz w:val="24"/>
          <w:lang w:eastAsia="et-EE"/>
        </w:rPr>
        <w:t>Eelnõu</w:t>
      </w:r>
      <w:r w:rsidR="00162248">
        <w:rPr>
          <w:rFonts w:ascii="Times New Roman" w:hAnsi="Times New Roman"/>
          <w:sz w:val="24"/>
          <w:lang w:eastAsia="et-EE"/>
        </w:rPr>
        <w:t xml:space="preserve"> koostamise</w:t>
      </w:r>
      <w:r w:rsidRPr="00A50A89">
        <w:rPr>
          <w:rFonts w:ascii="Times New Roman" w:hAnsi="Times New Roman"/>
          <w:sz w:val="24"/>
          <w:lang w:eastAsia="et-EE"/>
        </w:rPr>
        <w:t>le eelnes väljatöötamiskavatsus (VTK</w:t>
      </w:r>
      <w:r w:rsidR="005D7465" w:rsidRPr="00A50A89">
        <w:rPr>
          <w:rStyle w:val="Allmrkuseviide"/>
          <w:rFonts w:ascii="Times New Roman" w:hAnsi="Times New Roman"/>
          <w:sz w:val="24"/>
          <w:lang w:eastAsia="et-EE"/>
        </w:rPr>
        <w:footnoteReference w:id="2"/>
      </w:r>
      <w:r w:rsidRPr="00A50A89">
        <w:rPr>
          <w:rFonts w:ascii="Times New Roman" w:hAnsi="Times New Roman"/>
          <w:sz w:val="24"/>
          <w:lang w:eastAsia="et-EE"/>
        </w:rPr>
        <w:t xml:space="preserve">), </w:t>
      </w:r>
      <w:r w:rsidR="00B120D4">
        <w:rPr>
          <w:rFonts w:ascii="Times New Roman" w:hAnsi="Times New Roman"/>
          <w:sz w:val="24"/>
          <w:lang w:eastAsia="et-EE"/>
        </w:rPr>
        <w:t>mille</w:t>
      </w:r>
      <w:r w:rsidR="00162248">
        <w:rPr>
          <w:rFonts w:ascii="Times New Roman" w:hAnsi="Times New Roman"/>
          <w:sz w:val="24"/>
          <w:lang w:eastAsia="et-EE"/>
        </w:rPr>
        <w:t xml:space="preserve"> kohta</w:t>
      </w:r>
      <w:r w:rsidR="00B120D4">
        <w:rPr>
          <w:rFonts w:ascii="Times New Roman" w:hAnsi="Times New Roman"/>
          <w:sz w:val="24"/>
          <w:lang w:eastAsia="et-EE"/>
        </w:rPr>
        <w:t xml:space="preserve"> saabunud tagasisidele </w:t>
      </w:r>
      <w:r w:rsidR="00162248" w:rsidRPr="00083D4D">
        <w:rPr>
          <w:rFonts w:ascii="Times New Roman" w:hAnsi="Times New Roman"/>
          <w:sz w:val="24"/>
          <w:lang w:eastAsia="et-EE"/>
        </w:rPr>
        <w:t>tuginedes</w:t>
      </w:r>
      <w:r w:rsidR="00162248">
        <w:rPr>
          <w:rFonts w:ascii="Times New Roman" w:hAnsi="Times New Roman"/>
          <w:sz w:val="24"/>
          <w:lang w:eastAsia="et-EE"/>
        </w:rPr>
        <w:t xml:space="preserve"> </w:t>
      </w:r>
      <w:r w:rsidR="00B120D4">
        <w:rPr>
          <w:rFonts w:ascii="Times New Roman" w:hAnsi="Times New Roman"/>
          <w:sz w:val="24"/>
          <w:lang w:eastAsia="et-EE"/>
        </w:rPr>
        <w:t xml:space="preserve">on koostatud kooskõlastustabel (vt seletuskirja lisa 1). Terviseamet, Ravimiamet ja Tervisekassa kiitsid VTK märkusteta heaks. </w:t>
      </w:r>
    </w:p>
    <w:p w14:paraId="576B019F" w14:textId="728B93FB" w:rsidR="00B66BB8" w:rsidRDefault="00B66BB8" w:rsidP="00B120D4">
      <w:pPr>
        <w:rPr>
          <w:rFonts w:ascii="Times New Roman" w:hAnsi="Times New Roman"/>
          <w:sz w:val="24"/>
          <w:lang w:eastAsia="et-EE"/>
        </w:rPr>
      </w:pPr>
    </w:p>
    <w:p w14:paraId="6FB8F326" w14:textId="6ED83FE4" w:rsidR="00B66BB8" w:rsidRPr="00A50A89" w:rsidRDefault="00D83FA9" w:rsidP="00B120D4">
      <w:pPr>
        <w:rPr>
          <w:rFonts w:ascii="Times New Roman" w:hAnsi="Times New Roman"/>
          <w:sz w:val="24"/>
          <w:lang w:eastAsia="et-EE"/>
        </w:rPr>
      </w:pPr>
      <w:r>
        <w:rPr>
          <w:rFonts w:ascii="Times New Roman" w:hAnsi="Times New Roman"/>
          <w:sz w:val="24"/>
          <w:lang w:eastAsia="et-EE"/>
        </w:rPr>
        <w:t>Meditsiiniseadme</w:t>
      </w:r>
      <w:r w:rsidR="0072158D">
        <w:rPr>
          <w:rFonts w:ascii="Times New Roman" w:hAnsi="Times New Roman"/>
          <w:sz w:val="24"/>
          <w:lang w:eastAsia="et-EE"/>
        </w:rPr>
        <w:t xml:space="preserve">d on väga varieeruv ja suur rühm tooteid, mille kasutamine on igapäevane </w:t>
      </w:r>
      <w:r w:rsidR="00FC0AC0">
        <w:rPr>
          <w:rFonts w:ascii="Times New Roman" w:hAnsi="Times New Roman"/>
          <w:sz w:val="24"/>
          <w:lang w:eastAsia="et-EE"/>
        </w:rPr>
        <w:t>tervishoiuteenuse osutamisega tegelevates asutustes</w:t>
      </w:r>
      <w:r w:rsidR="00661520">
        <w:rPr>
          <w:rFonts w:ascii="Times New Roman" w:hAnsi="Times New Roman"/>
          <w:sz w:val="24"/>
          <w:lang w:eastAsia="et-EE"/>
        </w:rPr>
        <w:t>, kuid ka väga paljudes kodudes</w:t>
      </w:r>
      <w:r w:rsidR="00C10D1F">
        <w:rPr>
          <w:rFonts w:ascii="Times New Roman" w:hAnsi="Times New Roman"/>
          <w:sz w:val="24"/>
          <w:lang w:eastAsia="et-EE"/>
        </w:rPr>
        <w:t>. Meditsiiniseadmed on näiteks</w:t>
      </w:r>
      <w:r w:rsidR="00B876C2" w:rsidRPr="5E2FD840">
        <w:rPr>
          <w:rFonts w:ascii="Times New Roman" w:hAnsi="Times New Roman"/>
          <w:sz w:val="24"/>
          <w:lang w:eastAsia="et-EE"/>
        </w:rPr>
        <w:t xml:space="preserve"> plaastri</w:t>
      </w:r>
      <w:r w:rsidR="00C10D1F">
        <w:rPr>
          <w:rFonts w:ascii="Times New Roman" w:hAnsi="Times New Roman"/>
          <w:sz w:val="24"/>
          <w:lang w:eastAsia="et-EE"/>
        </w:rPr>
        <w:t>d</w:t>
      </w:r>
      <w:r w:rsidR="00B876C2" w:rsidRPr="5E2FD840">
        <w:rPr>
          <w:rFonts w:ascii="Times New Roman" w:hAnsi="Times New Roman"/>
          <w:sz w:val="24"/>
          <w:lang w:eastAsia="et-EE"/>
        </w:rPr>
        <w:t>, termomeetri</w:t>
      </w:r>
      <w:r w:rsidR="00C10D1F">
        <w:rPr>
          <w:rFonts w:ascii="Times New Roman" w:hAnsi="Times New Roman"/>
          <w:sz w:val="24"/>
          <w:lang w:eastAsia="et-EE"/>
        </w:rPr>
        <w:t>d</w:t>
      </w:r>
      <w:r w:rsidR="00B876C2">
        <w:rPr>
          <w:rFonts w:ascii="Times New Roman" w:hAnsi="Times New Roman"/>
          <w:sz w:val="24"/>
          <w:lang w:eastAsia="et-EE"/>
        </w:rPr>
        <w:t xml:space="preserve"> ja </w:t>
      </w:r>
      <w:r w:rsidR="00B876C2" w:rsidRPr="5E2FD840">
        <w:rPr>
          <w:rFonts w:ascii="Times New Roman" w:hAnsi="Times New Roman"/>
          <w:sz w:val="24"/>
          <w:lang w:eastAsia="et-EE"/>
        </w:rPr>
        <w:t>kiirtestid</w:t>
      </w:r>
      <w:r w:rsidR="00083D4D">
        <w:rPr>
          <w:rFonts w:ascii="Times New Roman" w:hAnsi="Times New Roman"/>
          <w:sz w:val="24"/>
          <w:lang w:eastAsia="et-EE"/>
        </w:rPr>
        <w:t>, aga</w:t>
      </w:r>
      <w:r w:rsidR="00C10D1F">
        <w:rPr>
          <w:rFonts w:ascii="Times New Roman" w:hAnsi="Times New Roman"/>
          <w:sz w:val="24"/>
          <w:lang w:eastAsia="et-EE"/>
        </w:rPr>
        <w:t xml:space="preserve"> ka</w:t>
      </w:r>
      <w:r w:rsidR="00B876C2" w:rsidRPr="5E2FD840">
        <w:rPr>
          <w:rFonts w:ascii="Times New Roman" w:hAnsi="Times New Roman"/>
          <w:sz w:val="24"/>
          <w:lang w:eastAsia="et-EE"/>
        </w:rPr>
        <w:t xml:space="preserve"> keeruka</w:t>
      </w:r>
      <w:r w:rsidR="00C10D1F">
        <w:rPr>
          <w:rFonts w:ascii="Times New Roman" w:hAnsi="Times New Roman"/>
          <w:sz w:val="24"/>
          <w:lang w:eastAsia="et-EE"/>
        </w:rPr>
        <w:t>d</w:t>
      </w:r>
      <w:r w:rsidR="00B876C2" w:rsidRPr="5E2FD840">
        <w:rPr>
          <w:rFonts w:ascii="Times New Roman" w:hAnsi="Times New Roman"/>
          <w:sz w:val="24"/>
          <w:lang w:eastAsia="et-EE"/>
        </w:rPr>
        <w:t xml:space="preserve"> </w:t>
      </w:r>
      <w:r w:rsidR="006028E7" w:rsidRPr="5E2FD840">
        <w:rPr>
          <w:rFonts w:ascii="Times New Roman" w:hAnsi="Times New Roman"/>
          <w:sz w:val="24"/>
          <w:lang w:eastAsia="et-EE"/>
        </w:rPr>
        <w:t>süsteemid</w:t>
      </w:r>
      <w:r w:rsidR="006028E7">
        <w:rPr>
          <w:rFonts w:ascii="Times New Roman" w:hAnsi="Times New Roman"/>
          <w:sz w:val="24"/>
          <w:lang w:eastAsia="et-EE"/>
        </w:rPr>
        <w:t xml:space="preserve">, mida </w:t>
      </w:r>
      <w:r w:rsidR="00EE6A15">
        <w:rPr>
          <w:rFonts w:ascii="Times New Roman" w:hAnsi="Times New Roman"/>
          <w:sz w:val="24"/>
          <w:lang w:eastAsia="et-EE"/>
        </w:rPr>
        <w:t>kasutatakse tervishoiuasutustes</w:t>
      </w:r>
      <w:r w:rsidR="006028E7">
        <w:rPr>
          <w:rFonts w:ascii="Times New Roman" w:hAnsi="Times New Roman"/>
          <w:sz w:val="24"/>
          <w:lang w:eastAsia="et-EE"/>
        </w:rPr>
        <w:t xml:space="preserve">. </w:t>
      </w:r>
      <w:r w:rsidR="00D2524C">
        <w:rPr>
          <w:rFonts w:ascii="Times New Roman" w:hAnsi="Times New Roman"/>
          <w:sz w:val="24"/>
          <w:lang w:eastAsia="et-EE"/>
        </w:rPr>
        <w:t>Samuti</w:t>
      </w:r>
      <w:r w:rsidR="001F741A">
        <w:rPr>
          <w:rFonts w:ascii="Times New Roman" w:hAnsi="Times New Roman"/>
          <w:sz w:val="24"/>
          <w:lang w:eastAsia="et-EE"/>
        </w:rPr>
        <w:t xml:space="preserve"> on</w:t>
      </w:r>
      <w:r w:rsidR="00D2524C">
        <w:rPr>
          <w:rFonts w:ascii="Times New Roman" w:hAnsi="Times New Roman"/>
          <w:sz w:val="24"/>
          <w:lang w:eastAsia="et-EE"/>
        </w:rPr>
        <w:t xml:space="preserve"> meditsiiniseadmete</w:t>
      </w:r>
      <w:r w:rsidR="00F75459">
        <w:rPr>
          <w:rFonts w:ascii="Times New Roman" w:hAnsi="Times New Roman"/>
          <w:sz w:val="24"/>
          <w:lang w:eastAsia="et-EE"/>
        </w:rPr>
        <w:t>na</w:t>
      </w:r>
      <w:r w:rsidR="001F741A">
        <w:rPr>
          <w:rFonts w:ascii="Times New Roman" w:hAnsi="Times New Roman"/>
          <w:sz w:val="24"/>
          <w:lang w:eastAsia="et-EE"/>
        </w:rPr>
        <w:t xml:space="preserve"> </w:t>
      </w:r>
      <w:r w:rsidR="001F741A" w:rsidRPr="009E08CE">
        <w:rPr>
          <w:rFonts w:ascii="Times New Roman" w:hAnsi="Times New Roman"/>
          <w:sz w:val="24"/>
          <w:lang w:eastAsia="et-EE"/>
        </w:rPr>
        <w:t>määratletavad</w:t>
      </w:r>
      <w:r w:rsidR="00D2524C">
        <w:rPr>
          <w:rFonts w:ascii="Times New Roman" w:hAnsi="Times New Roman"/>
          <w:sz w:val="24"/>
          <w:lang w:eastAsia="et-EE"/>
        </w:rPr>
        <w:t xml:space="preserve"> mõned tarkvarad, mida kasutatakse tervishoius ja meditsiinilistest toimingutes. </w:t>
      </w:r>
      <w:r w:rsidR="006028E7">
        <w:rPr>
          <w:rFonts w:ascii="Times New Roman" w:hAnsi="Times New Roman"/>
          <w:sz w:val="24"/>
          <w:lang w:eastAsia="et-EE"/>
        </w:rPr>
        <w:t xml:space="preserve">Hinnanguliselt on </w:t>
      </w:r>
      <w:r w:rsidR="00EE6A15">
        <w:rPr>
          <w:rFonts w:ascii="Times New Roman" w:hAnsi="Times New Roman"/>
          <w:sz w:val="24"/>
          <w:lang w:eastAsia="et-EE"/>
        </w:rPr>
        <w:t xml:space="preserve">meditsiiniseadmete andmekogu alusel </w:t>
      </w:r>
      <w:r w:rsidR="006028E7">
        <w:rPr>
          <w:rFonts w:ascii="Times New Roman" w:hAnsi="Times New Roman"/>
          <w:sz w:val="24"/>
          <w:lang w:eastAsia="et-EE"/>
        </w:rPr>
        <w:t>Eestis ligikaudu 200 meditsiiniseadmete tootjat</w:t>
      </w:r>
      <w:r w:rsidR="00EE6A15">
        <w:rPr>
          <w:rFonts w:ascii="Times New Roman" w:hAnsi="Times New Roman"/>
          <w:sz w:val="24"/>
          <w:lang w:eastAsia="et-EE"/>
        </w:rPr>
        <w:t xml:space="preserve"> ja</w:t>
      </w:r>
      <w:r w:rsidR="009E6774">
        <w:rPr>
          <w:rFonts w:ascii="Times New Roman" w:hAnsi="Times New Roman"/>
          <w:sz w:val="24"/>
          <w:lang w:eastAsia="et-EE"/>
        </w:rPr>
        <w:t xml:space="preserve"> ligikaudu 650 levitajat</w:t>
      </w:r>
      <w:r w:rsidR="009B2FDE">
        <w:rPr>
          <w:rFonts w:ascii="Times New Roman" w:hAnsi="Times New Roman"/>
          <w:sz w:val="24"/>
          <w:lang w:eastAsia="et-EE"/>
        </w:rPr>
        <w:t>.</w:t>
      </w:r>
      <w:r w:rsidR="009E6774" w:rsidRPr="5E2FD840">
        <w:rPr>
          <w:rFonts w:ascii="Times New Roman" w:hAnsi="Times New Roman"/>
          <w:sz w:val="24"/>
          <w:lang w:eastAsia="et-EE"/>
        </w:rPr>
        <w:t xml:space="preserve"> </w:t>
      </w:r>
      <w:r w:rsidR="009B2FDE">
        <w:rPr>
          <w:rFonts w:ascii="Times New Roman" w:hAnsi="Times New Roman"/>
          <w:sz w:val="24"/>
          <w:lang w:eastAsia="et-EE"/>
        </w:rPr>
        <w:t>S</w:t>
      </w:r>
      <w:r w:rsidR="009E6774" w:rsidRPr="5E2FD840">
        <w:rPr>
          <w:rFonts w:ascii="Times New Roman" w:hAnsi="Times New Roman"/>
          <w:sz w:val="24"/>
          <w:lang w:eastAsia="et-EE"/>
        </w:rPr>
        <w:t>ee</w:t>
      </w:r>
      <w:r w:rsidR="009E6774">
        <w:rPr>
          <w:rFonts w:ascii="Times New Roman" w:hAnsi="Times New Roman"/>
          <w:sz w:val="24"/>
          <w:lang w:eastAsia="et-EE"/>
        </w:rPr>
        <w:t xml:space="preserve"> arv on tegelikkuses suurem</w:t>
      </w:r>
      <w:r w:rsidR="00F16ED2">
        <w:rPr>
          <w:rFonts w:ascii="Times New Roman" w:hAnsi="Times New Roman"/>
          <w:sz w:val="24"/>
          <w:lang w:eastAsia="et-EE"/>
        </w:rPr>
        <w:t xml:space="preserve">, kuna levitamisest teavitamise kohustus ei laiene </w:t>
      </w:r>
      <w:r w:rsidR="001C3012">
        <w:rPr>
          <w:rFonts w:ascii="Times New Roman" w:hAnsi="Times New Roman"/>
          <w:sz w:val="24"/>
          <w:lang w:eastAsia="et-EE"/>
        </w:rPr>
        <w:t>kõige madalama riski</w:t>
      </w:r>
      <w:r w:rsidR="00083D4D">
        <w:rPr>
          <w:rFonts w:ascii="Times New Roman" w:hAnsi="Times New Roman"/>
          <w:sz w:val="24"/>
          <w:lang w:eastAsia="et-EE"/>
        </w:rPr>
        <w:t>tasem</w:t>
      </w:r>
      <w:r w:rsidR="00F75459">
        <w:rPr>
          <w:rFonts w:ascii="Times New Roman" w:hAnsi="Times New Roman"/>
          <w:sz w:val="24"/>
          <w:lang w:eastAsia="et-EE"/>
        </w:rPr>
        <w:t>ega</w:t>
      </w:r>
      <w:r w:rsidR="001C3012">
        <w:rPr>
          <w:rFonts w:ascii="Times New Roman" w:hAnsi="Times New Roman"/>
          <w:sz w:val="24"/>
          <w:lang w:eastAsia="et-EE"/>
        </w:rPr>
        <w:t xml:space="preserve"> </w:t>
      </w:r>
      <w:r w:rsidR="00F16ED2">
        <w:rPr>
          <w:rFonts w:ascii="Times New Roman" w:hAnsi="Times New Roman"/>
          <w:sz w:val="24"/>
          <w:lang w:eastAsia="et-EE"/>
        </w:rPr>
        <w:t>seadmetele</w:t>
      </w:r>
      <w:r w:rsidR="001C3012">
        <w:rPr>
          <w:rFonts w:ascii="Times New Roman" w:hAnsi="Times New Roman"/>
          <w:sz w:val="24"/>
          <w:lang w:eastAsia="et-EE"/>
        </w:rPr>
        <w:t>,</w:t>
      </w:r>
      <w:r w:rsidR="00F16ED2">
        <w:rPr>
          <w:rFonts w:ascii="Times New Roman" w:hAnsi="Times New Roman"/>
          <w:sz w:val="24"/>
          <w:lang w:eastAsia="et-EE"/>
        </w:rPr>
        <w:t xml:space="preserve"> samuti ei täida </w:t>
      </w:r>
      <w:r w:rsidR="001C3012">
        <w:rPr>
          <w:rFonts w:ascii="Times New Roman" w:hAnsi="Times New Roman"/>
          <w:sz w:val="24"/>
          <w:lang w:eastAsia="et-EE"/>
        </w:rPr>
        <w:t>kahjuks</w:t>
      </w:r>
      <w:r w:rsidR="001C3012" w:rsidRPr="5E2FD840">
        <w:rPr>
          <w:rFonts w:ascii="Times New Roman" w:hAnsi="Times New Roman"/>
          <w:sz w:val="24"/>
          <w:lang w:eastAsia="et-EE"/>
        </w:rPr>
        <w:t xml:space="preserve"> </w:t>
      </w:r>
      <w:r w:rsidR="00F16ED2">
        <w:rPr>
          <w:rFonts w:ascii="Times New Roman" w:hAnsi="Times New Roman"/>
          <w:sz w:val="24"/>
          <w:lang w:eastAsia="et-EE"/>
        </w:rPr>
        <w:t xml:space="preserve">kõik ettevõtjad oma </w:t>
      </w:r>
      <w:r w:rsidR="001C3012">
        <w:rPr>
          <w:rFonts w:ascii="Times New Roman" w:hAnsi="Times New Roman"/>
          <w:sz w:val="24"/>
          <w:lang w:eastAsia="et-EE"/>
        </w:rPr>
        <w:t xml:space="preserve">seadusest tulenevalt levitamisest </w:t>
      </w:r>
      <w:r w:rsidR="00F16ED2">
        <w:rPr>
          <w:rFonts w:ascii="Times New Roman" w:hAnsi="Times New Roman"/>
          <w:sz w:val="24"/>
          <w:lang w:eastAsia="et-EE"/>
        </w:rPr>
        <w:t>teavitamise kohustust</w:t>
      </w:r>
      <w:r w:rsidR="00F75459">
        <w:rPr>
          <w:rFonts w:ascii="Times New Roman" w:hAnsi="Times New Roman"/>
          <w:sz w:val="24"/>
          <w:lang w:eastAsia="et-EE"/>
        </w:rPr>
        <w:t xml:space="preserve"> ja</w:t>
      </w:r>
      <w:r w:rsidR="005C2668">
        <w:rPr>
          <w:rFonts w:ascii="Times New Roman" w:hAnsi="Times New Roman"/>
          <w:sz w:val="24"/>
          <w:lang w:eastAsia="et-EE"/>
        </w:rPr>
        <w:t xml:space="preserve"> Eestis</w:t>
      </w:r>
      <w:r w:rsidR="003C4C83">
        <w:rPr>
          <w:rFonts w:ascii="Times New Roman" w:hAnsi="Times New Roman"/>
          <w:sz w:val="24"/>
          <w:lang w:eastAsia="et-EE"/>
        </w:rPr>
        <w:t xml:space="preserve"> </w:t>
      </w:r>
      <w:r w:rsidR="00F75459">
        <w:rPr>
          <w:rFonts w:ascii="Times New Roman" w:hAnsi="Times New Roman"/>
          <w:sz w:val="24"/>
          <w:lang w:eastAsia="et-EE"/>
        </w:rPr>
        <w:t xml:space="preserve">on </w:t>
      </w:r>
      <w:r w:rsidR="003C4C83">
        <w:rPr>
          <w:rFonts w:ascii="Times New Roman" w:hAnsi="Times New Roman"/>
          <w:sz w:val="24"/>
          <w:lang w:eastAsia="et-EE"/>
        </w:rPr>
        <w:t>väik</w:t>
      </w:r>
      <w:r w:rsidR="00F75459">
        <w:rPr>
          <w:rFonts w:ascii="Times New Roman" w:hAnsi="Times New Roman"/>
          <w:sz w:val="24"/>
          <w:lang w:eastAsia="et-EE"/>
        </w:rPr>
        <w:t>e</w:t>
      </w:r>
      <w:r w:rsidR="003C4C83">
        <w:rPr>
          <w:rFonts w:ascii="Times New Roman" w:hAnsi="Times New Roman"/>
          <w:sz w:val="24"/>
          <w:lang w:eastAsia="et-EE"/>
        </w:rPr>
        <w:t xml:space="preserve"> hulk ettevõtjaid, kes tegutsevad volitatud esindaja või importijana. </w:t>
      </w:r>
      <w:r w:rsidR="00FC0AC0">
        <w:rPr>
          <w:rFonts w:ascii="Times New Roman" w:hAnsi="Times New Roman"/>
          <w:sz w:val="24"/>
          <w:lang w:eastAsia="et-EE"/>
        </w:rPr>
        <w:t xml:space="preserve">Meditsiiniseadmete kasutajateks võib lugeda kogu elanikkonna. </w:t>
      </w:r>
      <w:r w:rsidR="007D3BDA">
        <w:rPr>
          <w:rFonts w:ascii="Times New Roman" w:hAnsi="Times New Roman"/>
          <w:sz w:val="24"/>
          <w:lang w:eastAsia="et-EE"/>
        </w:rPr>
        <w:t xml:space="preserve">Võttes arvesse, kui laialt on meditsiiniseadmete kasutamine </w:t>
      </w:r>
      <w:r w:rsidR="00F75459">
        <w:rPr>
          <w:rFonts w:ascii="Times New Roman" w:hAnsi="Times New Roman"/>
          <w:sz w:val="24"/>
          <w:lang w:eastAsia="et-EE"/>
        </w:rPr>
        <w:t>levinud ja</w:t>
      </w:r>
      <w:r w:rsidR="007D3BDA">
        <w:rPr>
          <w:rFonts w:ascii="Times New Roman" w:hAnsi="Times New Roman"/>
          <w:sz w:val="24"/>
          <w:lang w:eastAsia="et-EE"/>
        </w:rPr>
        <w:t xml:space="preserve"> milline mõju võib neil olla inimeste tervisele, on oluline </w:t>
      </w:r>
      <w:r w:rsidR="00C67FF2">
        <w:rPr>
          <w:rFonts w:ascii="Times New Roman" w:hAnsi="Times New Roman"/>
          <w:sz w:val="24"/>
          <w:lang w:eastAsia="et-EE"/>
        </w:rPr>
        <w:t>te</w:t>
      </w:r>
      <w:r w:rsidR="00D4642C">
        <w:rPr>
          <w:rFonts w:ascii="Times New Roman" w:hAnsi="Times New Roman"/>
          <w:sz w:val="24"/>
          <w:lang w:eastAsia="et-EE"/>
        </w:rPr>
        <w:t>ha</w:t>
      </w:r>
      <w:r w:rsidR="00C67FF2">
        <w:rPr>
          <w:rFonts w:ascii="Times New Roman" w:hAnsi="Times New Roman"/>
          <w:sz w:val="24"/>
          <w:lang w:eastAsia="et-EE"/>
        </w:rPr>
        <w:t xml:space="preserve"> selles valdkonnas järjekindlat </w:t>
      </w:r>
      <w:r w:rsidR="00D4642C">
        <w:rPr>
          <w:rFonts w:ascii="Times New Roman" w:hAnsi="Times New Roman"/>
          <w:sz w:val="24"/>
          <w:lang w:eastAsia="et-EE"/>
        </w:rPr>
        <w:t>ja</w:t>
      </w:r>
      <w:r w:rsidR="00C67FF2">
        <w:rPr>
          <w:rFonts w:ascii="Times New Roman" w:hAnsi="Times New Roman"/>
          <w:sz w:val="24"/>
          <w:lang w:eastAsia="et-EE"/>
        </w:rPr>
        <w:t xml:space="preserve"> sihitud järelevalvet – see ülesanne on pandud meditsiiniseadmete valdkonna pädevale asutusele. </w:t>
      </w:r>
    </w:p>
    <w:p w14:paraId="3ABCAAD1" w14:textId="77777777" w:rsidR="000E07C8" w:rsidRDefault="000E07C8" w:rsidP="004D53B5">
      <w:pPr>
        <w:jc w:val="left"/>
        <w:rPr>
          <w:rFonts w:ascii="Times New Roman" w:hAnsi="Times New Roman"/>
          <w:bCs/>
          <w:sz w:val="24"/>
          <w:lang w:eastAsia="et-EE"/>
        </w:rPr>
      </w:pPr>
    </w:p>
    <w:p w14:paraId="191757E3" w14:textId="39375483" w:rsidR="002E7406" w:rsidRPr="00A50A89" w:rsidRDefault="00162248" w:rsidP="00BC4C97">
      <w:pPr>
        <w:rPr>
          <w:rFonts w:ascii="Times New Roman" w:hAnsi="Times New Roman"/>
          <w:sz w:val="24"/>
          <w:lang w:eastAsia="et-EE"/>
        </w:rPr>
      </w:pPr>
      <w:bookmarkStart w:id="2" w:name="_Hlk161226514"/>
      <w:r>
        <w:rPr>
          <w:rFonts w:ascii="Times New Roman" w:hAnsi="Times New Roman"/>
          <w:sz w:val="24"/>
          <w:lang w:eastAsia="et-EE"/>
        </w:rPr>
        <w:t>K</w:t>
      </w:r>
      <w:r w:rsidR="00440C47" w:rsidRPr="00BC4C97">
        <w:rPr>
          <w:rFonts w:ascii="Times New Roman" w:hAnsi="Times New Roman"/>
          <w:sz w:val="24"/>
          <w:lang w:eastAsia="et-EE"/>
        </w:rPr>
        <w:t xml:space="preserve">ehtivate seaduste alusel on meditsiiniseadmete valdkonna pädevaks asutuseks Terviseamet. </w:t>
      </w:r>
      <w:bookmarkEnd w:id="2"/>
      <w:r w:rsidR="00B726F1" w:rsidRPr="00BC4C97">
        <w:rPr>
          <w:rFonts w:ascii="Times New Roman" w:hAnsi="Times New Roman"/>
          <w:sz w:val="24"/>
          <w:lang w:eastAsia="et-EE"/>
        </w:rPr>
        <w:t>Ravimite ja meditsiiniseadmete suhtes kehtivad ühtse turu reeglid ja neil on otsene mõju inimeste tervisele. Rahva</w:t>
      </w:r>
      <w:r w:rsidR="00D4642C">
        <w:rPr>
          <w:rFonts w:ascii="Times New Roman" w:hAnsi="Times New Roman"/>
          <w:sz w:val="24"/>
          <w:lang w:eastAsia="et-EE"/>
        </w:rPr>
        <w:t xml:space="preserve"> tervise</w:t>
      </w:r>
      <w:r w:rsidR="00B726F1" w:rsidRPr="00BC4C97">
        <w:rPr>
          <w:rFonts w:ascii="Times New Roman" w:hAnsi="Times New Roman"/>
          <w:sz w:val="24"/>
          <w:lang w:eastAsia="et-EE"/>
        </w:rPr>
        <w:t xml:space="preserve"> kaitsmiseks ja </w:t>
      </w:r>
      <w:r w:rsidR="00F75459">
        <w:rPr>
          <w:rFonts w:ascii="Times New Roman" w:hAnsi="Times New Roman"/>
          <w:sz w:val="24"/>
          <w:lang w:eastAsia="et-EE"/>
        </w:rPr>
        <w:t>nimetatud</w:t>
      </w:r>
      <w:r w:rsidR="00B726F1" w:rsidRPr="00BC4C97">
        <w:rPr>
          <w:rFonts w:ascii="Times New Roman" w:hAnsi="Times New Roman"/>
          <w:sz w:val="24"/>
          <w:lang w:eastAsia="et-EE"/>
        </w:rPr>
        <w:t xml:space="preserve"> toodete ohutuse tagamiseks on mõlemal juhul kehtestatud tugev õiguslik raamistik. See hõlmab kogu toodete elutsüklit alates arendusest kuni turule viimiseni, hõlmates </w:t>
      </w:r>
      <w:r w:rsidR="00D4642C">
        <w:rPr>
          <w:rFonts w:ascii="Times New Roman" w:hAnsi="Times New Roman"/>
          <w:sz w:val="24"/>
          <w:lang w:eastAsia="et-EE"/>
        </w:rPr>
        <w:t>ka</w:t>
      </w:r>
      <w:r w:rsidR="00B726F1" w:rsidRPr="00BC4C97">
        <w:rPr>
          <w:rFonts w:ascii="Times New Roman" w:hAnsi="Times New Roman"/>
          <w:sz w:val="24"/>
          <w:lang w:eastAsia="et-EE"/>
        </w:rPr>
        <w:t xml:space="preserve"> järelevalvet, ohutuse jälgimist </w:t>
      </w:r>
      <w:r w:rsidR="00D4642C">
        <w:rPr>
          <w:rFonts w:ascii="Times New Roman" w:hAnsi="Times New Roman"/>
          <w:sz w:val="24"/>
          <w:lang w:eastAsia="et-EE"/>
        </w:rPr>
        <w:t>ja</w:t>
      </w:r>
      <w:r w:rsidR="00B726F1" w:rsidRPr="00BC4C97">
        <w:rPr>
          <w:rFonts w:ascii="Times New Roman" w:hAnsi="Times New Roman"/>
          <w:sz w:val="24"/>
          <w:lang w:eastAsia="et-EE"/>
        </w:rPr>
        <w:t xml:space="preserve"> toodete tagasivõtmist. Seega on meditsiiniseadmete järelevalve </w:t>
      </w:r>
      <w:r w:rsidR="00F75459" w:rsidRPr="00BC4C97">
        <w:rPr>
          <w:rFonts w:ascii="Times New Roman" w:hAnsi="Times New Roman"/>
          <w:sz w:val="24"/>
          <w:lang w:eastAsia="et-EE"/>
        </w:rPr>
        <w:t xml:space="preserve">integreeritud </w:t>
      </w:r>
      <w:r w:rsidR="00B726F1" w:rsidRPr="00BC4C97">
        <w:rPr>
          <w:rFonts w:ascii="Times New Roman" w:hAnsi="Times New Roman"/>
          <w:sz w:val="24"/>
          <w:lang w:eastAsia="et-EE"/>
        </w:rPr>
        <w:t>ravimiametitesse teenuste sarnaste põhimõtete (veendumine ohutuses, kvaliteedis ja toimivuses, tarnekanalite järelevalve, ohutusandmete kogumi</w:t>
      </w:r>
      <w:r w:rsidR="00D4642C">
        <w:rPr>
          <w:rFonts w:ascii="Times New Roman" w:hAnsi="Times New Roman"/>
          <w:sz w:val="24"/>
          <w:lang w:eastAsia="et-EE"/>
        </w:rPr>
        <w:t>ne,</w:t>
      </w:r>
      <w:r w:rsidR="00B726F1" w:rsidRPr="00BC4C97">
        <w:rPr>
          <w:rFonts w:ascii="Times New Roman" w:hAnsi="Times New Roman"/>
          <w:sz w:val="24"/>
          <w:lang w:eastAsia="et-EE"/>
        </w:rPr>
        <w:t xml:space="preserve"> EL-</w:t>
      </w:r>
      <w:r w:rsidR="009135AD">
        <w:rPr>
          <w:rFonts w:ascii="Times New Roman" w:hAnsi="Times New Roman"/>
          <w:sz w:val="24"/>
          <w:lang w:eastAsia="et-EE"/>
        </w:rPr>
        <w:t>i</w:t>
      </w:r>
      <w:r w:rsidR="00452BED">
        <w:rPr>
          <w:rFonts w:ascii="Times New Roman" w:hAnsi="Times New Roman"/>
          <w:sz w:val="24"/>
          <w:lang w:eastAsia="et-EE"/>
        </w:rPr>
        <w:t>ülene</w:t>
      </w:r>
      <w:r w:rsidR="00F75459">
        <w:rPr>
          <w:rFonts w:ascii="Times New Roman" w:hAnsi="Times New Roman"/>
          <w:sz w:val="24"/>
          <w:lang w:eastAsia="et-EE"/>
        </w:rPr>
        <w:t xml:space="preserve"> </w:t>
      </w:r>
      <w:r w:rsidR="00F75459" w:rsidRPr="00BC4C97">
        <w:rPr>
          <w:rFonts w:ascii="Times New Roman" w:hAnsi="Times New Roman"/>
          <w:sz w:val="24"/>
          <w:lang w:eastAsia="et-EE"/>
        </w:rPr>
        <w:t>ohutusteabe</w:t>
      </w:r>
      <w:r w:rsidR="00F75459">
        <w:rPr>
          <w:rFonts w:ascii="Times New Roman" w:hAnsi="Times New Roman"/>
          <w:sz w:val="24"/>
          <w:lang w:eastAsia="et-EE"/>
        </w:rPr>
        <w:t xml:space="preserve"> vahetus,</w:t>
      </w:r>
      <w:r w:rsidR="00B726F1" w:rsidRPr="00BC4C97">
        <w:rPr>
          <w:rFonts w:ascii="Times New Roman" w:hAnsi="Times New Roman"/>
          <w:sz w:val="24"/>
          <w:lang w:eastAsia="et-EE"/>
        </w:rPr>
        <w:t xml:space="preserve"> järelevalve kliiniliste uuringute üle) tõttu. </w:t>
      </w:r>
    </w:p>
    <w:p w14:paraId="43AAC4A9" w14:textId="391F4089" w:rsidR="002E7406" w:rsidRPr="00BC4C97" w:rsidRDefault="002E7406" w:rsidP="00BC4C97">
      <w:pPr>
        <w:rPr>
          <w:rFonts w:ascii="Times New Roman" w:hAnsi="Times New Roman"/>
          <w:sz w:val="24"/>
          <w:lang w:eastAsia="et-EE"/>
        </w:rPr>
      </w:pPr>
    </w:p>
    <w:p w14:paraId="66F63B6A" w14:textId="07A5F085" w:rsidR="00C658C0" w:rsidRPr="00A50A89" w:rsidRDefault="00B726F1" w:rsidP="00BC4C97">
      <w:pPr>
        <w:rPr>
          <w:rFonts w:ascii="Times New Roman" w:hAnsi="Times New Roman"/>
          <w:sz w:val="24"/>
          <w:lang w:eastAsia="et-EE"/>
        </w:rPr>
      </w:pPr>
      <w:r w:rsidRPr="00BC4C97">
        <w:rPr>
          <w:rFonts w:ascii="Times New Roman" w:hAnsi="Times New Roman"/>
          <w:sz w:val="24"/>
          <w:lang w:eastAsia="et-EE"/>
        </w:rPr>
        <w:t xml:space="preserve">Kliiniliste uuringute </w:t>
      </w:r>
      <w:r w:rsidR="000E3512">
        <w:rPr>
          <w:rFonts w:ascii="Times New Roman" w:hAnsi="Times New Roman"/>
          <w:sz w:val="24"/>
          <w:lang w:eastAsia="et-EE"/>
        </w:rPr>
        <w:t>korral</w:t>
      </w:r>
      <w:r w:rsidRPr="00BC4C97">
        <w:rPr>
          <w:rFonts w:ascii="Times New Roman" w:hAnsi="Times New Roman"/>
          <w:sz w:val="24"/>
          <w:lang w:eastAsia="et-EE"/>
        </w:rPr>
        <w:t xml:space="preserve"> ja ka müügilubade protsessis tuleb kombineeritud toodete (nii ravim kui meditsiiniseade) </w:t>
      </w:r>
      <w:r w:rsidR="000E3512">
        <w:rPr>
          <w:rFonts w:ascii="Times New Roman" w:hAnsi="Times New Roman"/>
          <w:sz w:val="24"/>
          <w:lang w:eastAsia="et-EE"/>
        </w:rPr>
        <w:t xml:space="preserve">puhul </w:t>
      </w:r>
      <w:r w:rsidRPr="00BC4C97">
        <w:rPr>
          <w:rFonts w:ascii="Times New Roman" w:hAnsi="Times New Roman"/>
          <w:sz w:val="24"/>
          <w:lang w:eastAsia="et-EE"/>
        </w:rPr>
        <w:t>saada luba/</w:t>
      </w:r>
      <w:r w:rsidR="008A2459">
        <w:rPr>
          <w:rFonts w:ascii="Times New Roman" w:hAnsi="Times New Roman"/>
          <w:sz w:val="24"/>
          <w:lang w:eastAsia="et-EE"/>
        </w:rPr>
        <w:t>panus</w:t>
      </w:r>
      <w:r w:rsidRPr="00BC4C97">
        <w:rPr>
          <w:rFonts w:ascii="Times New Roman" w:hAnsi="Times New Roman"/>
          <w:sz w:val="24"/>
          <w:lang w:eastAsia="et-EE"/>
        </w:rPr>
        <w:t xml:space="preserve"> hindamisse nii seadmete kui ravimite üle valvavatelt ekspertidelt (Eestis Terviseamet ja Ravimiamet). Seoses Euroopa </w:t>
      </w:r>
      <w:r w:rsidR="00027598">
        <w:rPr>
          <w:rFonts w:ascii="Times New Roman" w:hAnsi="Times New Roman"/>
          <w:sz w:val="24"/>
          <w:lang w:eastAsia="et-EE"/>
        </w:rPr>
        <w:t>R</w:t>
      </w:r>
      <w:r w:rsidRPr="00BC4C97">
        <w:rPr>
          <w:rFonts w:ascii="Times New Roman" w:hAnsi="Times New Roman"/>
          <w:sz w:val="24"/>
          <w:lang w:eastAsia="et-EE"/>
        </w:rPr>
        <w:t xml:space="preserve">avimiameti (EMA) rollide laienemisega on </w:t>
      </w:r>
      <w:r w:rsidR="00D4642C">
        <w:rPr>
          <w:rFonts w:ascii="Times New Roman" w:hAnsi="Times New Roman"/>
          <w:sz w:val="24"/>
          <w:lang w:eastAsia="et-EE"/>
        </w:rPr>
        <w:t>2024. </w:t>
      </w:r>
      <w:r w:rsidRPr="00BC4C97">
        <w:rPr>
          <w:rFonts w:ascii="Times New Roman" w:hAnsi="Times New Roman"/>
          <w:sz w:val="24"/>
          <w:lang w:eastAsia="et-EE"/>
        </w:rPr>
        <w:t xml:space="preserve">aasta algul </w:t>
      </w:r>
      <w:r w:rsidR="00437D1A">
        <w:rPr>
          <w:rFonts w:ascii="Times New Roman" w:hAnsi="Times New Roman"/>
          <w:sz w:val="24"/>
          <w:lang w:eastAsia="et-EE"/>
        </w:rPr>
        <w:t xml:space="preserve">EMA juurde </w:t>
      </w:r>
      <w:r w:rsidRPr="00437D1A">
        <w:rPr>
          <w:rFonts w:ascii="Times New Roman" w:hAnsi="Times New Roman"/>
          <w:sz w:val="24"/>
          <w:lang w:eastAsia="et-EE"/>
        </w:rPr>
        <w:t>loodud sarnaselt</w:t>
      </w:r>
      <w:r w:rsidRPr="00BC4C97">
        <w:rPr>
          <w:rFonts w:ascii="Times New Roman" w:hAnsi="Times New Roman"/>
          <w:sz w:val="24"/>
          <w:lang w:eastAsia="et-EE"/>
        </w:rPr>
        <w:t xml:space="preserve"> kriitiliste ravimite </w:t>
      </w:r>
      <w:proofErr w:type="spellStart"/>
      <w:r w:rsidRPr="00BC4C97">
        <w:rPr>
          <w:rFonts w:ascii="Times New Roman" w:hAnsi="Times New Roman"/>
          <w:sz w:val="24"/>
          <w:lang w:eastAsia="et-EE"/>
        </w:rPr>
        <w:t>monitoorimise</w:t>
      </w:r>
      <w:proofErr w:type="spellEnd"/>
      <w:r w:rsidRPr="00BC4C97">
        <w:rPr>
          <w:rFonts w:ascii="Times New Roman" w:hAnsi="Times New Roman"/>
          <w:sz w:val="24"/>
          <w:lang w:eastAsia="et-EE"/>
        </w:rPr>
        <w:t xml:space="preserve"> töörühmaga ka meditsiiniseadmete töörühm. Lisaks on puutumus </w:t>
      </w:r>
      <w:r w:rsidRPr="00BC4C97">
        <w:rPr>
          <w:rFonts w:ascii="Times New Roman" w:hAnsi="Times New Roman"/>
          <w:sz w:val="24"/>
          <w:lang w:eastAsia="et-EE"/>
        </w:rPr>
        <w:lastRenderedPageBreak/>
        <w:t>toodete klassifitseerimisel, kui tuleb hinnata, kas tegemist on ravimi või meditsiiniseadmega. Need on põhjused, miks meditsiiniseadmete järelevalve on enam</w:t>
      </w:r>
      <w:r w:rsidR="00452BED">
        <w:rPr>
          <w:rFonts w:ascii="Times New Roman" w:hAnsi="Times New Roman"/>
          <w:sz w:val="24"/>
          <w:lang w:eastAsia="et-EE"/>
        </w:rPr>
        <w:t>iku</w:t>
      </w:r>
      <w:r w:rsidRPr="00BC4C97">
        <w:rPr>
          <w:rFonts w:ascii="Times New Roman" w:hAnsi="Times New Roman"/>
          <w:sz w:val="24"/>
          <w:lang w:eastAsia="et-EE"/>
        </w:rPr>
        <w:t xml:space="preserve"> EL</w:t>
      </w:r>
      <w:r w:rsidR="00162248">
        <w:rPr>
          <w:rFonts w:ascii="Times New Roman" w:hAnsi="Times New Roman"/>
          <w:sz w:val="24"/>
          <w:lang w:eastAsia="et-EE"/>
        </w:rPr>
        <w:t>-</w:t>
      </w:r>
      <w:r w:rsidR="00452BED">
        <w:rPr>
          <w:rFonts w:ascii="Times New Roman" w:hAnsi="Times New Roman"/>
          <w:sz w:val="24"/>
          <w:lang w:eastAsia="et-EE"/>
        </w:rPr>
        <w:t>i</w:t>
      </w:r>
      <w:r w:rsidRPr="00BC4C97">
        <w:rPr>
          <w:rFonts w:ascii="Times New Roman" w:hAnsi="Times New Roman"/>
          <w:sz w:val="24"/>
          <w:lang w:eastAsia="et-EE"/>
        </w:rPr>
        <w:t xml:space="preserve"> ravimiametite ülesannete hulgas, v</w:t>
      </w:r>
      <w:r w:rsidR="00452BED">
        <w:rPr>
          <w:rFonts w:ascii="Times New Roman" w:hAnsi="Times New Roman"/>
          <w:sz w:val="24"/>
          <w:lang w:eastAsia="et-EE"/>
        </w:rPr>
        <w:t>älja arvatud</w:t>
      </w:r>
      <w:r w:rsidRPr="00BC4C97">
        <w:rPr>
          <w:rFonts w:ascii="Times New Roman" w:hAnsi="Times New Roman"/>
          <w:sz w:val="24"/>
          <w:lang w:eastAsia="et-EE"/>
        </w:rPr>
        <w:t xml:space="preserve"> Küprosel, Eestis, Itaalias, Leedus, Maltal </w:t>
      </w:r>
      <w:r w:rsidR="00452BED">
        <w:rPr>
          <w:rFonts w:ascii="Times New Roman" w:hAnsi="Times New Roman"/>
          <w:sz w:val="24"/>
          <w:lang w:eastAsia="et-EE"/>
        </w:rPr>
        <w:t>ja</w:t>
      </w:r>
      <w:r w:rsidRPr="00BC4C97">
        <w:rPr>
          <w:rFonts w:ascii="Times New Roman" w:hAnsi="Times New Roman"/>
          <w:sz w:val="24"/>
          <w:lang w:eastAsia="et-EE"/>
        </w:rPr>
        <w:t xml:space="preserve"> Hollandis.</w:t>
      </w:r>
      <w:bookmarkStart w:id="3" w:name="_Hlk154141036"/>
      <w:r w:rsidR="00E34939" w:rsidRPr="00BC4C97">
        <w:rPr>
          <w:rFonts w:ascii="Times New Roman" w:hAnsi="Times New Roman"/>
          <w:sz w:val="24"/>
          <w:lang w:eastAsia="et-EE"/>
        </w:rPr>
        <w:t xml:space="preserve"> </w:t>
      </w:r>
      <w:r w:rsidR="00C658C0" w:rsidRPr="00BC4C97">
        <w:rPr>
          <w:rFonts w:ascii="Times New Roman" w:hAnsi="Times New Roman"/>
          <w:sz w:val="24"/>
          <w:lang w:eastAsia="et-EE"/>
        </w:rPr>
        <w:t>Olukord, kus enam</w:t>
      </w:r>
      <w:r w:rsidR="00D4642C">
        <w:rPr>
          <w:rFonts w:ascii="Times New Roman" w:hAnsi="Times New Roman"/>
          <w:sz w:val="24"/>
          <w:lang w:eastAsia="et-EE"/>
        </w:rPr>
        <w:t>ikus</w:t>
      </w:r>
      <w:r w:rsidR="00C658C0" w:rsidRPr="00BC4C97">
        <w:rPr>
          <w:rFonts w:ascii="Times New Roman" w:hAnsi="Times New Roman"/>
          <w:sz w:val="24"/>
          <w:lang w:eastAsia="et-EE"/>
        </w:rPr>
        <w:t xml:space="preserve"> EL</w:t>
      </w:r>
      <w:r w:rsidR="00162248">
        <w:rPr>
          <w:rFonts w:ascii="Times New Roman" w:hAnsi="Times New Roman"/>
          <w:sz w:val="24"/>
          <w:lang w:eastAsia="et-EE"/>
        </w:rPr>
        <w:t>-i</w:t>
      </w:r>
      <w:r w:rsidR="00C658C0" w:rsidRPr="00BC4C97">
        <w:rPr>
          <w:rFonts w:ascii="Times New Roman" w:hAnsi="Times New Roman"/>
          <w:sz w:val="24"/>
          <w:lang w:eastAsia="et-EE"/>
        </w:rPr>
        <w:t xml:space="preserve"> riikides on ravimid ja meditsiiniseadmed ühes asutuses, kuid Eestis eraldi, tingib mõningatel juhtudel vajaliku teabe jõudmise Terviseametisse viivitusega, kuna see võib esmajoones levida ravimiametite</w:t>
      </w:r>
      <w:r w:rsidR="00D4642C">
        <w:rPr>
          <w:rFonts w:ascii="Times New Roman" w:hAnsi="Times New Roman"/>
          <w:sz w:val="24"/>
          <w:lang w:eastAsia="et-EE"/>
        </w:rPr>
        <w:t xml:space="preserve"> kaudu</w:t>
      </w:r>
      <w:r w:rsidR="00C658C0" w:rsidRPr="00BC4C97">
        <w:rPr>
          <w:rFonts w:ascii="Times New Roman" w:hAnsi="Times New Roman"/>
          <w:sz w:val="24"/>
          <w:lang w:eastAsia="et-EE"/>
        </w:rPr>
        <w:t xml:space="preserve">. </w:t>
      </w:r>
    </w:p>
    <w:bookmarkEnd w:id="3"/>
    <w:p w14:paraId="35B24057" w14:textId="77777777" w:rsidR="00F42F08" w:rsidRPr="00BC4C97" w:rsidRDefault="00F42F08" w:rsidP="00BC4C97">
      <w:pPr>
        <w:rPr>
          <w:rFonts w:ascii="Times New Roman" w:hAnsi="Times New Roman"/>
          <w:sz w:val="24"/>
          <w:lang w:eastAsia="et-EE"/>
        </w:rPr>
      </w:pPr>
    </w:p>
    <w:p w14:paraId="125B2B9D" w14:textId="3A2F9683" w:rsidR="00F42F08" w:rsidRPr="00A50A89" w:rsidRDefault="00F42F08" w:rsidP="00BC4C97">
      <w:pPr>
        <w:rPr>
          <w:rFonts w:ascii="Times New Roman" w:hAnsi="Times New Roman"/>
          <w:sz w:val="24"/>
          <w:lang w:eastAsia="et-EE"/>
        </w:rPr>
      </w:pPr>
      <w:r w:rsidRPr="00BC4C97">
        <w:rPr>
          <w:rFonts w:ascii="Times New Roman" w:hAnsi="Times New Roman"/>
          <w:sz w:val="24"/>
          <w:lang w:eastAsia="et-EE"/>
        </w:rPr>
        <w:t>Kavandatava muudatuse keskne eesmärk on valdkon</w:t>
      </w:r>
      <w:r w:rsidR="000E3512">
        <w:rPr>
          <w:rFonts w:ascii="Times New Roman" w:hAnsi="Times New Roman"/>
          <w:sz w:val="24"/>
          <w:lang w:eastAsia="et-EE"/>
        </w:rPr>
        <w:t>da</w:t>
      </w:r>
      <w:r w:rsidRPr="00BC4C97">
        <w:rPr>
          <w:rFonts w:ascii="Times New Roman" w:hAnsi="Times New Roman"/>
          <w:sz w:val="24"/>
          <w:lang w:eastAsia="et-EE"/>
        </w:rPr>
        <w:t xml:space="preserve"> korrasta</w:t>
      </w:r>
      <w:r w:rsidR="000E3512">
        <w:rPr>
          <w:rFonts w:ascii="Times New Roman" w:hAnsi="Times New Roman"/>
          <w:sz w:val="24"/>
          <w:lang w:eastAsia="et-EE"/>
        </w:rPr>
        <w:t>da, et</w:t>
      </w:r>
      <w:r w:rsidRPr="00BC4C97">
        <w:rPr>
          <w:rFonts w:ascii="Times New Roman" w:hAnsi="Times New Roman"/>
          <w:sz w:val="24"/>
          <w:lang w:eastAsia="et-EE"/>
        </w:rPr>
        <w:t xml:space="preserve"> ülesan</w:t>
      </w:r>
      <w:r w:rsidR="00437D1A">
        <w:rPr>
          <w:rFonts w:ascii="Times New Roman" w:hAnsi="Times New Roman"/>
          <w:sz w:val="24"/>
          <w:lang w:eastAsia="et-EE"/>
        </w:rPr>
        <w:t>deid</w:t>
      </w:r>
      <w:r w:rsidRPr="00BC4C97">
        <w:rPr>
          <w:rFonts w:ascii="Times New Roman" w:hAnsi="Times New Roman"/>
          <w:sz w:val="24"/>
          <w:lang w:eastAsia="et-EE"/>
        </w:rPr>
        <w:t xml:space="preserve"> parem</w:t>
      </w:r>
      <w:r w:rsidR="00437D1A">
        <w:rPr>
          <w:rFonts w:ascii="Times New Roman" w:hAnsi="Times New Roman"/>
          <w:sz w:val="24"/>
          <w:lang w:eastAsia="et-EE"/>
        </w:rPr>
        <w:t>ini</w:t>
      </w:r>
      <w:r w:rsidRPr="00BC4C97">
        <w:rPr>
          <w:rFonts w:ascii="Times New Roman" w:hAnsi="Times New Roman"/>
          <w:sz w:val="24"/>
          <w:lang w:eastAsia="et-EE"/>
        </w:rPr>
        <w:t xml:space="preserve"> täit</w:t>
      </w:r>
      <w:r w:rsidR="00437D1A">
        <w:rPr>
          <w:rFonts w:ascii="Times New Roman" w:hAnsi="Times New Roman"/>
          <w:sz w:val="24"/>
          <w:lang w:eastAsia="et-EE"/>
        </w:rPr>
        <w:t>a.</w:t>
      </w:r>
      <w:r w:rsidRPr="00BC4C97">
        <w:rPr>
          <w:rFonts w:ascii="Times New Roman" w:hAnsi="Times New Roman"/>
          <w:sz w:val="24"/>
          <w:lang w:eastAsia="et-EE"/>
        </w:rPr>
        <w:t xml:space="preserve"> Terviseameti peami</w:t>
      </w:r>
      <w:r w:rsidR="00D4642C">
        <w:rPr>
          <w:rFonts w:ascii="Times New Roman" w:hAnsi="Times New Roman"/>
          <w:sz w:val="24"/>
          <w:lang w:eastAsia="et-EE"/>
        </w:rPr>
        <w:t>ne</w:t>
      </w:r>
      <w:r w:rsidRPr="00BC4C97">
        <w:rPr>
          <w:rFonts w:ascii="Times New Roman" w:hAnsi="Times New Roman"/>
          <w:sz w:val="24"/>
          <w:lang w:eastAsia="et-EE"/>
        </w:rPr>
        <w:t xml:space="preserve"> tegevusvaldkon</w:t>
      </w:r>
      <w:r w:rsidR="00D4642C">
        <w:rPr>
          <w:rFonts w:ascii="Times New Roman" w:hAnsi="Times New Roman"/>
          <w:sz w:val="24"/>
          <w:lang w:eastAsia="et-EE"/>
        </w:rPr>
        <w:t>d</w:t>
      </w:r>
      <w:r w:rsidRPr="00BC4C97">
        <w:rPr>
          <w:rFonts w:ascii="Times New Roman" w:hAnsi="Times New Roman"/>
          <w:sz w:val="24"/>
          <w:lang w:eastAsia="et-EE"/>
        </w:rPr>
        <w:t xml:space="preserve"> on tervisekaitse- ja tervishoiuteenused</w:t>
      </w:r>
      <w:r w:rsidR="00437D1A">
        <w:rPr>
          <w:rFonts w:ascii="Times New Roman" w:hAnsi="Times New Roman"/>
          <w:sz w:val="24"/>
          <w:lang w:eastAsia="et-EE"/>
        </w:rPr>
        <w:t>.</w:t>
      </w:r>
      <w:r w:rsidRPr="00BC4C97">
        <w:rPr>
          <w:rFonts w:ascii="Times New Roman" w:hAnsi="Times New Roman"/>
          <w:sz w:val="24"/>
          <w:lang w:eastAsia="et-EE"/>
        </w:rPr>
        <w:t xml:space="preserve"> Ravimiameti peami</w:t>
      </w:r>
      <w:r w:rsidR="00D4642C">
        <w:rPr>
          <w:rFonts w:ascii="Times New Roman" w:hAnsi="Times New Roman"/>
          <w:sz w:val="24"/>
          <w:lang w:eastAsia="et-EE"/>
        </w:rPr>
        <w:t>ne</w:t>
      </w:r>
      <w:r w:rsidRPr="00BC4C97">
        <w:rPr>
          <w:rFonts w:ascii="Times New Roman" w:hAnsi="Times New Roman"/>
          <w:sz w:val="24"/>
          <w:lang w:eastAsia="et-EE"/>
        </w:rPr>
        <w:t xml:space="preserve"> tegevusvaldkon</w:t>
      </w:r>
      <w:r w:rsidR="00D4642C">
        <w:rPr>
          <w:rFonts w:ascii="Times New Roman" w:hAnsi="Times New Roman"/>
          <w:sz w:val="24"/>
          <w:lang w:eastAsia="et-EE"/>
        </w:rPr>
        <w:t>d</w:t>
      </w:r>
      <w:r w:rsidRPr="00BC4C97">
        <w:rPr>
          <w:rFonts w:ascii="Times New Roman" w:hAnsi="Times New Roman"/>
          <w:sz w:val="24"/>
          <w:lang w:eastAsia="et-EE"/>
        </w:rPr>
        <w:t xml:space="preserve"> on toodete (ravimid) ohutus</w:t>
      </w:r>
      <w:r w:rsidR="0057517E">
        <w:rPr>
          <w:rFonts w:ascii="Times New Roman" w:hAnsi="Times New Roman"/>
          <w:sz w:val="24"/>
          <w:lang w:eastAsia="et-EE"/>
        </w:rPr>
        <w:t>e</w:t>
      </w:r>
      <w:r w:rsidRPr="00BC4C97">
        <w:rPr>
          <w:rFonts w:ascii="Times New Roman" w:hAnsi="Times New Roman"/>
          <w:sz w:val="24"/>
          <w:lang w:eastAsia="et-EE"/>
        </w:rPr>
        <w:t>, kvalitee</w:t>
      </w:r>
      <w:r w:rsidR="0057517E">
        <w:rPr>
          <w:rFonts w:ascii="Times New Roman" w:hAnsi="Times New Roman"/>
          <w:sz w:val="24"/>
          <w:lang w:eastAsia="et-EE"/>
        </w:rPr>
        <w:t>di</w:t>
      </w:r>
      <w:r w:rsidRPr="00BC4C97">
        <w:rPr>
          <w:rFonts w:ascii="Times New Roman" w:hAnsi="Times New Roman"/>
          <w:sz w:val="24"/>
          <w:lang w:eastAsia="et-EE"/>
        </w:rPr>
        <w:t xml:space="preserve"> ja efektiivsus</w:t>
      </w:r>
      <w:r w:rsidR="0057517E">
        <w:rPr>
          <w:rFonts w:ascii="Times New Roman" w:hAnsi="Times New Roman"/>
          <w:sz w:val="24"/>
          <w:lang w:eastAsia="et-EE"/>
        </w:rPr>
        <w:t>e tagamine</w:t>
      </w:r>
      <w:r w:rsidRPr="00BC4C97">
        <w:rPr>
          <w:rFonts w:ascii="Times New Roman" w:hAnsi="Times New Roman"/>
          <w:sz w:val="24"/>
          <w:lang w:eastAsia="et-EE"/>
        </w:rPr>
        <w:t xml:space="preserve">. Meditsiiniseadmete (tooted) koondamine Ravimiametisse võimaldab koondada toodete kontrolli ja järelevalve. </w:t>
      </w:r>
    </w:p>
    <w:p w14:paraId="4EA4EFFD" w14:textId="77777777" w:rsidR="00F42F08" w:rsidRPr="00BC4C97" w:rsidRDefault="00F42F08" w:rsidP="00BC4C97">
      <w:pPr>
        <w:rPr>
          <w:rFonts w:ascii="Times New Roman" w:hAnsi="Times New Roman"/>
          <w:sz w:val="24"/>
          <w:lang w:eastAsia="et-EE"/>
        </w:rPr>
      </w:pPr>
    </w:p>
    <w:p w14:paraId="2897A177" w14:textId="6A9E4886" w:rsidR="00F42F08" w:rsidRPr="00A50A89" w:rsidRDefault="00F42F08" w:rsidP="00BC4C97">
      <w:pPr>
        <w:rPr>
          <w:rFonts w:ascii="Times New Roman" w:hAnsi="Times New Roman"/>
          <w:sz w:val="24"/>
          <w:lang w:eastAsia="et-EE"/>
        </w:rPr>
      </w:pPr>
      <w:r w:rsidRPr="00BC4C97">
        <w:rPr>
          <w:rFonts w:ascii="Times New Roman" w:hAnsi="Times New Roman"/>
          <w:sz w:val="24"/>
          <w:lang w:eastAsia="et-EE"/>
        </w:rPr>
        <w:t>Nii Ravimiametil kui Terviseametil on pikaajaline rahvusvaheliste hinnangute andmise kogemus, osalus EL-</w:t>
      </w:r>
      <w:r w:rsidR="004A6D51">
        <w:rPr>
          <w:rFonts w:ascii="Times New Roman" w:hAnsi="Times New Roman"/>
          <w:sz w:val="24"/>
          <w:lang w:eastAsia="et-EE"/>
        </w:rPr>
        <w:t>i</w:t>
      </w:r>
      <w:r w:rsidR="00162248">
        <w:rPr>
          <w:rFonts w:ascii="Times New Roman" w:hAnsi="Times New Roman"/>
          <w:sz w:val="24"/>
          <w:lang w:eastAsia="et-EE"/>
        </w:rPr>
        <w:t>üles</w:t>
      </w:r>
      <w:r w:rsidR="00D4642C">
        <w:rPr>
          <w:rFonts w:ascii="Times New Roman" w:hAnsi="Times New Roman"/>
          <w:sz w:val="24"/>
          <w:lang w:eastAsia="et-EE"/>
        </w:rPr>
        <w:t>t</w:t>
      </w:r>
      <w:r w:rsidR="00162248">
        <w:rPr>
          <w:rFonts w:ascii="Times New Roman" w:hAnsi="Times New Roman"/>
          <w:sz w:val="24"/>
          <w:lang w:eastAsia="et-EE"/>
        </w:rPr>
        <w:t>es</w:t>
      </w:r>
      <w:r w:rsidRPr="00BC4C97">
        <w:rPr>
          <w:rFonts w:ascii="Times New Roman" w:hAnsi="Times New Roman"/>
          <w:sz w:val="24"/>
          <w:lang w:eastAsia="et-EE"/>
        </w:rPr>
        <w:t xml:space="preserve"> järelevalve</w:t>
      </w:r>
      <w:r w:rsidR="00D4642C">
        <w:rPr>
          <w:rFonts w:ascii="Times New Roman" w:hAnsi="Times New Roman"/>
          <w:sz w:val="24"/>
          <w:lang w:eastAsia="et-EE"/>
        </w:rPr>
        <w:t>protsessides</w:t>
      </w:r>
      <w:r w:rsidRPr="00BC4C97">
        <w:rPr>
          <w:rFonts w:ascii="Times New Roman" w:hAnsi="Times New Roman"/>
          <w:sz w:val="24"/>
          <w:lang w:eastAsia="et-EE"/>
        </w:rPr>
        <w:t xml:space="preserve"> ning tugev juriidiline ja kvaliteedisüsteemi tugi, kuid valdkondade koondamine aitaks kaasa teenuse ühetaolisele osutamisele ja kvaliteediarengule.</w:t>
      </w:r>
    </w:p>
    <w:p w14:paraId="5C1A22ED" w14:textId="77777777" w:rsidR="00F42F08" w:rsidRPr="00BC4C97" w:rsidRDefault="00F42F08" w:rsidP="00BC4C97">
      <w:pPr>
        <w:rPr>
          <w:rFonts w:ascii="Times New Roman" w:hAnsi="Times New Roman"/>
          <w:sz w:val="24"/>
          <w:lang w:eastAsia="et-EE"/>
        </w:rPr>
      </w:pPr>
    </w:p>
    <w:p w14:paraId="71BACFFC" w14:textId="555138D6" w:rsidR="00F42F08" w:rsidRPr="00A50A89" w:rsidRDefault="00F42F08" w:rsidP="00BC4C97">
      <w:pPr>
        <w:rPr>
          <w:rFonts w:ascii="Times New Roman" w:hAnsi="Times New Roman"/>
          <w:sz w:val="24"/>
          <w:lang w:eastAsia="et-EE"/>
        </w:rPr>
      </w:pPr>
      <w:r w:rsidRPr="00BC4C97">
        <w:rPr>
          <w:rFonts w:ascii="Times New Roman" w:hAnsi="Times New Roman"/>
          <w:sz w:val="24"/>
          <w:lang w:eastAsia="et-EE"/>
        </w:rPr>
        <w:t>Kahe valdkonna pädevus</w:t>
      </w:r>
      <w:r w:rsidR="00D4642C">
        <w:rPr>
          <w:rFonts w:ascii="Times New Roman" w:hAnsi="Times New Roman"/>
          <w:sz w:val="24"/>
          <w:lang w:eastAsia="et-EE"/>
        </w:rPr>
        <w:t>e</w:t>
      </w:r>
      <w:r w:rsidRPr="00BC4C97">
        <w:rPr>
          <w:rFonts w:ascii="Times New Roman" w:hAnsi="Times New Roman"/>
          <w:sz w:val="24"/>
          <w:lang w:eastAsia="et-EE"/>
        </w:rPr>
        <w:t xml:space="preserve"> ühte asutusse liitmisel ja töö ümberkorraldamisel lähtutakse praeguse korralduse peamistest probleemidest ja vajadusest tagada valmisolek nii Ravimiametile kui Terviseametile pandud ülesannete professionaalseks ja tulemuslikuks täitmiseks ning keskendutakse tarbijale ja ettevõtjale suunatud teenuste kvaliteedi parandamisele. </w:t>
      </w:r>
    </w:p>
    <w:p w14:paraId="2C43B008" w14:textId="77777777" w:rsidR="00BC4C97" w:rsidRDefault="00BC4C97" w:rsidP="00BC4C97">
      <w:pPr>
        <w:rPr>
          <w:rFonts w:ascii="Times New Roman" w:hAnsi="Times New Roman"/>
          <w:sz w:val="24"/>
          <w:lang w:eastAsia="et-EE"/>
        </w:rPr>
      </w:pPr>
    </w:p>
    <w:p w14:paraId="3542FC83" w14:textId="50856142" w:rsidR="00F42F08" w:rsidRPr="00A50A89" w:rsidRDefault="00FA0CF0" w:rsidP="001461E4">
      <w:pPr>
        <w:rPr>
          <w:rFonts w:ascii="Times New Roman" w:hAnsi="Times New Roman"/>
          <w:sz w:val="24"/>
          <w:lang w:eastAsia="et-EE"/>
        </w:rPr>
      </w:pPr>
      <w:r w:rsidRPr="00BC4C97">
        <w:rPr>
          <w:rFonts w:ascii="Times New Roman" w:hAnsi="Times New Roman"/>
          <w:sz w:val="24"/>
          <w:lang w:eastAsia="et-EE"/>
        </w:rPr>
        <w:t>Seega</w:t>
      </w:r>
      <w:r w:rsidR="00F42F08" w:rsidRPr="00BC4C97">
        <w:rPr>
          <w:rFonts w:ascii="Times New Roman" w:hAnsi="Times New Roman"/>
          <w:sz w:val="24"/>
          <w:lang w:eastAsia="et-EE"/>
        </w:rPr>
        <w:t xml:space="preserve"> </w:t>
      </w:r>
      <w:r w:rsidRPr="00BC4C97">
        <w:rPr>
          <w:rFonts w:ascii="Times New Roman" w:hAnsi="Times New Roman"/>
          <w:sz w:val="24"/>
          <w:lang w:eastAsia="et-EE"/>
        </w:rPr>
        <w:t xml:space="preserve">pannakse </w:t>
      </w:r>
      <w:r w:rsidR="00F42F08" w:rsidRPr="00BC4C97">
        <w:rPr>
          <w:rFonts w:ascii="Times New Roman" w:hAnsi="Times New Roman"/>
          <w:sz w:val="24"/>
          <w:lang w:eastAsia="et-EE"/>
        </w:rPr>
        <w:t xml:space="preserve">Ravimiametile pädeva asutuse </w:t>
      </w:r>
      <w:r w:rsidR="00D4642C">
        <w:rPr>
          <w:rFonts w:ascii="Times New Roman" w:hAnsi="Times New Roman"/>
          <w:sz w:val="24"/>
          <w:lang w:eastAsia="et-EE"/>
        </w:rPr>
        <w:t>ja</w:t>
      </w:r>
      <w:r w:rsidR="00F42F08" w:rsidRPr="00BC4C97">
        <w:rPr>
          <w:rFonts w:ascii="Times New Roman" w:hAnsi="Times New Roman"/>
          <w:sz w:val="24"/>
          <w:lang w:eastAsia="et-EE"/>
        </w:rPr>
        <w:t xml:space="preserve"> teavitatud asutuse eest vastutava asutuse ülesanded, s</w:t>
      </w:r>
      <w:r w:rsidR="00D4642C">
        <w:rPr>
          <w:rFonts w:ascii="Times New Roman" w:hAnsi="Times New Roman"/>
          <w:sz w:val="24"/>
          <w:lang w:eastAsia="et-EE"/>
        </w:rPr>
        <w:t>ealhulgas</w:t>
      </w:r>
      <w:r w:rsidR="00F42F08" w:rsidRPr="00BC4C97">
        <w:rPr>
          <w:rFonts w:ascii="Times New Roman" w:hAnsi="Times New Roman"/>
          <w:sz w:val="24"/>
          <w:lang w:eastAsia="et-EE"/>
        </w:rPr>
        <w:t xml:space="preserve"> järelevalve meditsiiniseadmete turule laskjate, turul kättesaadavaks tegijate, volitatud esindajate, teavitatud asutuste</w:t>
      </w:r>
      <w:r w:rsidR="00D4642C">
        <w:rPr>
          <w:rFonts w:ascii="Times New Roman" w:hAnsi="Times New Roman"/>
          <w:sz w:val="24"/>
          <w:lang w:eastAsia="et-EE"/>
        </w:rPr>
        <w:t xml:space="preserve"> ja</w:t>
      </w:r>
      <w:r w:rsidR="00F42F08" w:rsidRPr="00BC4C97">
        <w:rPr>
          <w:rFonts w:ascii="Times New Roman" w:hAnsi="Times New Roman"/>
          <w:sz w:val="24"/>
          <w:lang w:eastAsia="et-EE"/>
        </w:rPr>
        <w:t xml:space="preserve"> uuringute sponsorite </w:t>
      </w:r>
      <w:r w:rsidR="00F42F08" w:rsidRPr="00E35389">
        <w:rPr>
          <w:rFonts w:ascii="Times New Roman" w:hAnsi="Times New Roman"/>
          <w:sz w:val="24"/>
          <w:lang w:eastAsia="et-EE"/>
        </w:rPr>
        <w:t>üle.</w:t>
      </w:r>
    </w:p>
    <w:p w14:paraId="7C6A7BBB" w14:textId="77777777" w:rsidR="00F42F08" w:rsidRDefault="00F42F08" w:rsidP="001461E4">
      <w:pPr>
        <w:rPr>
          <w:rFonts w:ascii="Times New Roman" w:hAnsi="Times New Roman"/>
          <w:bCs/>
          <w:sz w:val="24"/>
          <w:lang w:eastAsia="et-EE"/>
        </w:rPr>
      </w:pPr>
    </w:p>
    <w:p w14:paraId="00FB1011" w14:textId="0324DEA5" w:rsidR="003D20B6" w:rsidRDefault="00D9182A" w:rsidP="001461E4">
      <w:pPr>
        <w:rPr>
          <w:rFonts w:ascii="Times New Roman" w:hAnsi="Times New Roman"/>
          <w:sz w:val="24"/>
          <w:lang w:eastAsia="et-EE"/>
        </w:rPr>
      </w:pPr>
      <w:r w:rsidRPr="00A50A89">
        <w:rPr>
          <w:rFonts w:ascii="Times New Roman" w:hAnsi="Times New Roman"/>
          <w:sz w:val="24"/>
          <w:lang w:eastAsia="et-EE"/>
        </w:rPr>
        <w:t>Tei</w:t>
      </w:r>
      <w:r w:rsidR="00D4642C">
        <w:rPr>
          <w:rFonts w:ascii="Times New Roman" w:hAnsi="Times New Roman"/>
          <w:sz w:val="24"/>
          <w:lang w:eastAsia="et-EE"/>
        </w:rPr>
        <w:t>ne</w:t>
      </w:r>
      <w:r w:rsidRPr="00A50A89">
        <w:rPr>
          <w:rFonts w:ascii="Times New Roman" w:hAnsi="Times New Roman"/>
          <w:sz w:val="24"/>
          <w:lang w:eastAsia="et-EE"/>
        </w:rPr>
        <w:t xml:space="preserve"> eesmär</w:t>
      </w:r>
      <w:r w:rsidR="00D4642C">
        <w:rPr>
          <w:rFonts w:ascii="Times New Roman" w:hAnsi="Times New Roman"/>
          <w:sz w:val="24"/>
          <w:lang w:eastAsia="et-EE"/>
        </w:rPr>
        <w:t>k</w:t>
      </w:r>
      <w:r w:rsidRPr="00A50A89">
        <w:rPr>
          <w:rFonts w:ascii="Times New Roman" w:hAnsi="Times New Roman"/>
          <w:sz w:val="24"/>
          <w:lang w:eastAsia="et-EE"/>
        </w:rPr>
        <w:t xml:space="preserve"> on </w:t>
      </w:r>
      <w:r w:rsidR="007A4D2E" w:rsidRPr="009A2396">
        <w:rPr>
          <w:rFonts w:ascii="Times New Roman" w:hAnsi="Times New Roman"/>
          <w:sz w:val="24"/>
          <w:lang w:eastAsia="et-EE"/>
        </w:rPr>
        <w:t>anda</w:t>
      </w:r>
      <w:r w:rsidR="00F52920" w:rsidRPr="00002166">
        <w:rPr>
          <w:rFonts w:ascii="Times New Roman" w:hAnsi="Times New Roman"/>
          <w:sz w:val="24"/>
          <w:lang w:eastAsia="et-EE"/>
        </w:rPr>
        <w:t xml:space="preserve"> Ravimiametile eelnõuga õigus</w:t>
      </w:r>
      <w:r w:rsidR="00F52920" w:rsidRPr="009A2396" w:rsidDel="00D57B49">
        <w:rPr>
          <w:rFonts w:ascii="Times New Roman" w:hAnsi="Times New Roman"/>
          <w:sz w:val="24"/>
          <w:lang w:eastAsia="et-EE"/>
        </w:rPr>
        <w:t xml:space="preserve"> </w:t>
      </w:r>
      <w:r w:rsidR="009E08CE" w:rsidRPr="009E08CE">
        <w:rPr>
          <w:rFonts w:ascii="Times New Roman" w:hAnsi="Times New Roman"/>
          <w:sz w:val="24"/>
          <w:lang w:eastAsia="et-EE"/>
        </w:rPr>
        <w:t>määratleda</w:t>
      </w:r>
      <w:r w:rsidR="009E08CE" w:rsidRPr="009A2396">
        <w:rPr>
          <w:rFonts w:ascii="Times New Roman" w:hAnsi="Times New Roman"/>
          <w:sz w:val="24"/>
          <w:lang w:eastAsia="et-EE"/>
        </w:rPr>
        <w:t xml:space="preserve"> </w:t>
      </w:r>
      <w:r w:rsidR="00F52920" w:rsidRPr="009A2396">
        <w:rPr>
          <w:rFonts w:ascii="Times New Roman" w:hAnsi="Times New Roman"/>
          <w:sz w:val="24"/>
          <w:lang w:eastAsia="et-EE"/>
        </w:rPr>
        <w:t>meditsiiniseadmeid</w:t>
      </w:r>
      <w:r w:rsidR="007C3624" w:rsidRPr="009A2396">
        <w:rPr>
          <w:rFonts w:ascii="Times New Roman" w:hAnsi="Times New Roman"/>
          <w:sz w:val="24"/>
          <w:lang w:eastAsia="et-EE"/>
        </w:rPr>
        <w:t xml:space="preserve"> – </w:t>
      </w:r>
      <w:r w:rsidR="00B07F21" w:rsidRPr="00002166">
        <w:rPr>
          <w:rFonts w:ascii="Times New Roman" w:hAnsi="Times New Roman"/>
          <w:sz w:val="24"/>
          <w:lang w:eastAsia="et-EE"/>
        </w:rPr>
        <w:t>EL</w:t>
      </w:r>
      <w:r w:rsidR="00D4642C">
        <w:rPr>
          <w:rFonts w:ascii="Times New Roman" w:hAnsi="Times New Roman"/>
          <w:sz w:val="24"/>
          <w:lang w:eastAsia="et-EE"/>
        </w:rPr>
        <w:t>-i</w:t>
      </w:r>
      <w:r w:rsidR="00B07F21" w:rsidRPr="00002166">
        <w:rPr>
          <w:rFonts w:ascii="Times New Roman" w:hAnsi="Times New Roman"/>
          <w:sz w:val="24"/>
          <w:lang w:eastAsia="et-EE"/>
        </w:rPr>
        <w:t xml:space="preserve"> määrustele</w:t>
      </w:r>
      <w:r w:rsidR="00B07F21" w:rsidRPr="009A2396">
        <w:rPr>
          <w:rFonts w:ascii="Times New Roman" w:hAnsi="Times New Roman"/>
          <w:sz w:val="24"/>
          <w:lang w:eastAsia="et-EE"/>
        </w:rPr>
        <w:t xml:space="preserve"> </w:t>
      </w:r>
      <w:r w:rsidR="00B07F21">
        <w:rPr>
          <w:rFonts w:ascii="Times New Roman" w:hAnsi="Times New Roman"/>
          <w:sz w:val="24"/>
          <w:lang w:eastAsia="et-EE"/>
        </w:rPr>
        <w:t xml:space="preserve">tuginedes </w:t>
      </w:r>
      <w:r w:rsidR="007C3624" w:rsidRPr="009A2396">
        <w:rPr>
          <w:rFonts w:ascii="Times New Roman" w:hAnsi="Times New Roman"/>
          <w:sz w:val="24"/>
          <w:lang w:eastAsia="et-EE"/>
        </w:rPr>
        <w:t xml:space="preserve">öelda kas üks või teine toode on meditsiiniseade </w:t>
      </w:r>
      <w:r w:rsidR="00D57B49">
        <w:rPr>
          <w:rFonts w:ascii="Times New Roman" w:hAnsi="Times New Roman"/>
          <w:sz w:val="24"/>
          <w:lang w:eastAsia="et-EE"/>
        </w:rPr>
        <w:t>või mitte</w:t>
      </w:r>
      <w:r w:rsidR="00F52920" w:rsidRPr="009A2396">
        <w:rPr>
          <w:rFonts w:ascii="Times New Roman" w:hAnsi="Times New Roman"/>
          <w:sz w:val="24"/>
          <w:lang w:eastAsia="et-EE"/>
        </w:rPr>
        <w:t>.</w:t>
      </w:r>
      <w:r w:rsidR="00F52920" w:rsidDel="00AB4374">
        <w:rPr>
          <w:rFonts w:ascii="Times New Roman" w:hAnsi="Times New Roman"/>
          <w:bCs/>
          <w:sz w:val="24"/>
          <w:lang w:eastAsia="et-EE"/>
        </w:rPr>
        <w:t xml:space="preserve"> </w:t>
      </w:r>
      <w:r w:rsidR="00431CD4">
        <w:rPr>
          <w:rFonts w:ascii="Times New Roman" w:hAnsi="Times New Roman"/>
          <w:sz w:val="24"/>
          <w:lang w:eastAsia="et-EE"/>
        </w:rPr>
        <w:t xml:space="preserve">Tegemist ei ole </w:t>
      </w:r>
      <w:r w:rsidR="00DF5018">
        <w:rPr>
          <w:rFonts w:ascii="Times New Roman" w:hAnsi="Times New Roman"/>
          <w:sz w:val="24"/>
          <w:lang w:eastAsia="et-EE"/>
        </w:rPr>
        <w:t>uue sättega, vaid taastatakse 2021. aastal tehtu</w:t>
      </w:r>
      <w:r w:rsidR="007D5579">
        <w:rPr>
          <w:rFonts w:ascii="Times New Roman" w:hAnsi="Times New Roman"/>
          <w:sz w:val="24"/>
          <w:lang w:eastAsia="et-EE"/>
        </w:rPr>
        <w:t>d</w:t>
      </w:r>
      <w:r w:rsidR="00DF5018">
        <w:rPr>
          <w:rFonts w:ascii="Times New Roman" w:hAnsi="Times New Roman"/>
          <w:sz w:val="24"/>
          <w:lang w:eastAsia="et-EE"/>
        </w:rPr>
        <w:t xml:space="preserve"> seaduse</w:t>
      </w:r>
      <w:r w:rsidR="007D5579">
        <w:rPr>
          <w:rFonts w:ascii="Times New Roman" w:hAnsi="Times New Roman"/>
          <w:sz w:val="24"/>
          <w:lang w:eastAsia="et-EE"/>
        </w:rPr>
        <w:t xml:space="preserve">muudatusega </w:t>
      </w:r>
      <w:r w:rsidR="00016514">
        <w:rPr>
          <w:rFonts w:ascii="Times New Roman" w:hAnsi="Times New Roman"/>
          <w:sz w:val="24"/>
          <w:lang w:eastAsia="et-EE"/>
        </w:rPr>
        <w:t xml:space="preserve">ekslikult </w:t>
      </w:r>
      <w:r w:rsidR="007D5579">
        <w:rPr>
          <w:rFonts w:ascii="Times New Roman" w:hAnsi="Times New Roman"/>
          <w:sz w:val="24"/>
          <w:lang w:eastAsia="et-EE"/>
        </w:rPr>
        <w:t>kehtetuks tunnistatud säte.</w:t>
      </w:r>
      <w:r w:rsidR="003D20B6">
        <w:rPr>
          <w:rFonts w:ascii="Times New Roman" w:hAnsi="Times New Roman"/>
          <w:sz w:val="24"/>
          <w:lang w:eastAsia="et-EE"/>
        </w:rPr>
        <w:t xml:space="preserve"> </w:t>
      </w:r>
      <w:r w:rsidR="0026640B">
        <w:rPr>
          <w:rFonts w:ascii="Times New Roman" w:hAnsi="Times New Roman"/>
          <w:sz w:val="24"/>
          <w:lang w:eastAsia="et-EE"/>
        </w:rPr>
        <w:t>Pädeva asutuse õigus</w:t>
      </w:r>
      <w:r w:rsidR="009A79B3">
        <w:rPr>
          <w:rFonts w:ascii="Times New Roman" w:hAnsi="Times New Roman"/>
          <w:sz w:val="24"/>
          <w:lang w:eastAsia="et-EE"/>
        </w:rPr>
        <w:t xml:space="preserve"> teha otsuseid toodete </w:t>
      </w:r>
      <w:r w:rsidR="0026640B">
        <w:rPr>
          <w:rFonts w:ascii="Times New Roman" w:hAnsi="Times New Roman"/>
          <w:sz w:val="24"/>
          <w:lang w:eastAsia="et-EE"/>
        </w:rPr>
        <w:t>meditsiiniseadmena</w:t>
      </w:r>
      <w:r w:rsidR="009A79B3">
        <w:rPr>
          <w:rFonts w:ascii="Times New Roman" w:hAnsi="Times New Roman"/>
          <w:sz w:val="24"/>
          <w:lang w:eastAsia="et-EE"/>
        </w:rPr>
        <w:t xml:space="preserve"> määratlemise osas on </w:t>
      </w:r>
      <w:r w:rsidR="00E20A2B">
        <w:rPr>
          <w:rFonts w:ascii="Times New Roman" w:hAnsi="Times New Roman"/>
          <w:sz w:val="24"/>
          <w:lang w:eastAsia="et-EE"/>
        </w:rPr>
        <w:t>oluline nii valdkondliku järelevalve teostamise vaates</w:t>
      </w:r>
      <w:r w:rsidR="00117A93">
        <w:rPr>
          <w:rFonts w:ascii="Times New Roman" w:hAnsi="Times New Roman"/>
          <w:sz w:val="24"/>
          <w:lang w:eastAsia="et-EE"/>
        </w:rPr>
        <w:t xml:space="preserve"> (näiteks olukorras, kus tootja on lasknud turule toote, mis vastab meditsiiniseadme definitsioonile, kuid mille osas tootja </w:t>
      </w:r>
      <w:r w:rsidR="0071062C">
        <w:rPr>
          <w:rFonts w:ascii="Times New Roman" w:hAnsi="Times New Roman"/>
          <w:sz w:val="24"/>
          <w:lang w:eastAsia="et-EE"/>
        </w:rPr>
        <w:t xml:space="preserve">ise </w:t>
      </w:r>
      <w:r w:rsidR="00117A93">
        <w:rPr>
          <w:rFonts w:ascii="Times New Roman" w:hAnsi="Times New Roman"/>
          <w:sz w:val="24"/>
          <w:lang w:eastAsia="et-EE"/>
        </w:rPr>
        <w:t>on võtnud eksliku seisukoha, et tegemist ei ole meditsiiniseadmega</w:t>
      </w:r>
      <w:r w:rsidR="0071062C">
        <w:rPr>
          <w:rFonts w:ascii="Times New Roman" w:hAnsi="Times New Roman"/>
          <w:sz w:val="24"/>
          <w:lang w:eastAsia="et-EE"/>
        </w:rPr>
        <w:t xml:space="preserve"> ning jätnud kohalduvad nõuded täitmata</w:t>
      </w:r>
      <w:r w:rsidR="00A37CCC">
        <w:rPr>
          <w:rFonts w:ascii="Times New Roman" w:hAnsi="Times New Roman"/>
          <w:sz w:val="24"/>
          <w:lang w:eastAsia="et-EE"/>
        </w:rPr>
        <w:t>)</w:t>
      </w:r>
      <w:r w:rsidR="00E20A2B">
        <w:rPr>
          <w:rFonts w:ascii="Times New Roman" w:hAnsi="Times New Roman"/>
          <w:sz w:val="24"/>
          <w:lang w:eastAsia="et-EE"/>
        </w:rPr>
        <w:t xml:space="preserve"> kui ka selleks, et </w:t>
      </w:r>
      <w:r w:rsidR="006C6017">
        <w:rPr>
          <w:rFonts w:ascii="Times New Roman" w:hAnsi="Times New Roman"/>
          <w:sz w:val="24"/>
          <w:lang w:eastAsia="et-EE"/>
        </w:rPr>
        <w:t>pädev asutus saaks anda ettevõtjatele vajaliku selguse nende toodete õigusliku staatuse osas</w:t>
      </w:r>
      <w:r w:rsidR="0071062C">
        <w:rPr>
          <w:rFonts w:ascii="Times New Roman" w:hAnsi="Times New Roman"/>
          <w:sz w:val="24"/>
          <w:lang w:eastAsia="et-EE"/>
        </w:rPr>
        <w:t xml:space="preserve"> (näiteks turule laskmisele eelnevas ehk arendamise etapis)</w:t>
      </w:r>
      <w:r w:rsidR="006C6017">
        <w:rPr>
          <w:rFonts w:ascii="Times New Roman" w:hAnsi="Times New Roman"/>
          <w:sz w:val="24"/>
          <w:lang w:eastAsia="et-EE"/>
        </w:rPr>
        <w:t xml:space="preserve">. </w:t>
      </w:r>
      <w:r w:rsidR="0026640B">
        <w:rPr>
          <w:rFonts w:ascii="Times New Roman" w:hAnsi="Times New Roman"/>
          <w:sz w:val="24"/>
          <w:lang w:eastAsia="et-EE"/>
        </w:rPr>
        <w:t xml:space="preserve"> </w:t>
      </w:r>
    </w:p>
    <w:p w14:paraId="1ECF13B6" w14:textId="77777777" w:rsidR="00307990" w:rsidRDefault="00307990" w:rsidP="001461E4">
      <w:pPr>
        <w:rPr>
          <w:rFonts w:ascii="Times New Roman" w:hAnsi="Times New Roman"/>
          <w:sz w:val="24"/>
          <w:lang w:eastAsia="et-EE"/>
        </w:rPr>
      </w:pPr>
    </w:p>
    <w:p w14:paraId="2DC98E70" w14:textId="77777777" w:rsidR="00D9182A" w:rsidRDefault="00AB4374" w:rsidP="001461E4">
      <w:pPr>
        <w:rPr>
          <w:rFonts w:ascii="Times New Roman" w:hAnsi="Times New Roman"/>
          <w:sz w:val="24"/>
          <w:lang w:eastAsia="et-EE"/>
        </w:rPr>
      </w:pPr>
      <w:r w:rsidRPr="00A50A89">
        <w:rPr>
          <w:rFonts w:ascii="Times New Roman" w:hAnsi="Times New Roman"/>
          <w:sz w:val="24"/>
          <w:lang w:eastAsia="et-EE"/>
        </w:rPr>
        <w:t>Kolmandaks</w:t>
      </w:r>
      <w:r w:rsidR="00F52920" w:rsidRPr="00002166">
        <w:rPr>
          <w:rFonts w:ascii="Times New Roman" w:hAnsi="Times New Roman"/>
          <w:sz w:val="24"/>
          <w:lang w:eastAsia="et-EE"/>
        </w:rPr>
        <w:t xml:space="preserve"> </w:t>
      </w:r>
      <w:r w:rsidR="00F52920" w:rsidRPr="009A2396">
        <w:rPr>
          <w:rFonts w:ascii="Times New Roman" w:hAnsi="Times New Roman"/>
          <w:sz w:val="24"/>
          <w:lang w:eastAsia="et-EE"/>
        </w:rPr>
        <w:t>võetakse eelnõuga</w:t>
      </w:r>
      <w:r w:rsidR="00906C3F" w:rsidRPr="009A2396">
        <w:rPr>
          <w:rFonts w:ascii="Times New Roman" w:hAnsi="Times New Roman"/>
          <w:sz w:val="24"/>
          <w:lang w:eastAsia="et-EE"/>
        </w:rPr>
        <w:t xml:space="preserve"> ära</w:t>
      </w:r>
      <w:r w:rsidR="00F52920" w:rsidRPr="009A2396">
        <w:rPr>
          <w:rFonts w:ascii="Times New Roman" w:hAnsi="Times New Roman"/>
          <w:sz w:val="24"/>
          <w:lang w:eastAsia="et-EE"/>
        </w:rPr>
        <w:t xml:space="preserve"> </w:t>
      </w:r>
      <w:r w:rsidR="00D0176D" w:rsidRPr="009A2396">
        <w:rPr>
          <w:rFonts w:ascii="Times New Roman" w:hAnsi="Times New Roman"/>
          <w:sz w:val="24"/>
          <w:lang w:eastAsia="et-EE"/>
        </w:rPr>
        <w:t>tervishoiuasut</w:t>
      </w:r>
      <w:r w:rsidR="004A616C" w:rsidRPr="009A2396">
        <w:rPr>
          <w:rFonts w:ascii="Times New Roman" w:hAnsi="Times New Roman"/>
          <w:sz w:val="24"/>
          <w:lang w:eastAsia="et-EE"/>
        </w:rPr>
        <w:t>u</w:t>
      </w:r>
      <w:r w:rsidR="00D0176D" w:rsidRPr="009A2396">
        <w:rPr>
          <w:rFonts w:ascii="Times New Roman" w:hAnsi="Times New Roman"/>
          <w:sz w:val="24"/>
          <w:lang w:eastAsia="et-EE"/>
        </w:rPr>
        <w:t>st</w:t>
      </w:r>
      <w:r w:rsidR="004A616C" w:rsidRPr="009A2396">
        <w:rPr>
          <w:rFonts w:ascii="Times New Roman" w:hAnsi="Times New Roman"/>
          <w:sz w:val="24"/>
          <w:lang w:eastAsia="et-EE"/>
        </w:rPr>
        <w:t xml:space="preserve">e </w:t>
      </w:r>
      <w:r w:rsidR="00F52920" w:rsidRPr="009A2396">
        <w:rPr>
          <w:rFonts w:ascii="Times New Roman" w:hAnsi="Times New Roman"/>
          <w:sz w:val="24"/>
          <w:lang w:eastAsia="et-EE"/>
        </w:rPr>
        <w:t xml:space="preserve">kohustus </w:t>
      </w:r>
      <w:r w:rsidR="00F52920" w:rsidRPr="000C7255">
        <w:rPr>
          <w:rFonts w:ascii="Times New Roman" w:hAnsi="Times New Roman"/>
          <w:sz w:val="24"/>
          <w:lang w:eastAsia="et-EE"/>
        </w:rPr>
        <w:t xml:space="preserve">esitada meditsiiniseadmete pädevale asutusele dokumente </w:t>
      </w:r>
      <w:r w:rsidR="00F52920" w:rsidRPr="00437D1A">
        <w:rPr>
          <w:rFonts w:ascii="Times New Roman" w:hAnsi="Times New Roman"/>
          <w:sz w:val="24"/>
          <w:lang w:eastAsia="et-EE"/>
        </w:rPr>
        <w:t>asutusesiseselt valmistatavate</w:t>
      </w:r>
      <w:r w:rsidR="00F52920" w:rsidRPr="000C7255">
        <w:rPr>
          <w:rFonts w:ascii="Times New Roman" w:hAnsi="Times New Roman"/>
          <w:sz w:val="24"/>
          <w:lang w:eastAsia="et-EE"/>
        </w:rPr>
        <w:t xml:space="preserve"> ja kasutatavate seadmete kohta. </w:t>
      </w:r>
      <w:r w:rsidR="00506D3A">
        <w:rPr>
          <w:rFonts w:ascii="Times New Roman" w:hAnsi="Times New Roman"/>
          <w:sz w:val="24"/>
          <w:lang w:eastAsia="et-EE"/>
        </w:rPr>
        <w:t xml:space="preserve">Sellised seadmed on </w:t>
      </w:r>
      <w:r w:rsidR="00070E79">
        <w:rPr>
          <w:rFonts w:ascii="Times New Roman" w:hAnsi="Times New Roman"/>
          <w:sz w:val="24"/>
          <w:lang w:eastAsia="et-EE"/>
        </w:rPr>
        <w:t>kõige sagedamini laboratoorseteks analüüsideks kasutatavad vahendid</w:t>
      </w:r>
      <w:r w:rsidR="00250D38">
        <w:rPr>
          <w:rFonts w:ascii="Times New Roman" w:hAnsi="Times New Roman"/>
          <w:sz w:val="24"/>
          <w:lang w:eastAsia="et-EE"/>
        </w:rPr>
        <w:t xml:space="preserve"> (näiteks DNA analüüs</w:t>
      </w:r>
      <w:r w:rsidR="00DC0F9B">
        <w:rPr>
          <w:rFonts w:ascii="Times New Roman" w:hAnsi="Times New Roman"/>
          <w:sz w:val="24"/>
          <w:lang w:eastAsia="et-EE"/>
        </w:rPr>
        <w:t xml:space="preserve"> asutusesiseselt välja töötatud metoodikaga)</w:t>
      </w:r>
      <w:r w:rsidR="00C6501A">
        <w:rPr>
          <w:rFonts w:ascii="Times New Roman" w:hAnsi="Times New Roman"/>
          <w:sz w:val="24"/>
          <w:lang w:eastAsia="et-EE"/>
        </w:rPr>
        <w:t>, kuid võivad olla ka erinevad tarkvaralised lahendused</w:t>
      </w:r>
      <w:r w:rsidR="0035091C">
        <w:rPr>
          <w:rFonts w:ascii="Times New Roman" w:hAnsi="Times New Roman"/>
          <w:sz w:val="24"/>
          <w:lang w:eastAsia="et-EE"/>
        </w:rPr>
        <w:t xml:space="preserve"> (näiteks otsustustugi tervishoiuteenuse osutajale)</w:t>
      </w:r>
      <w:r w:rsidR="00B256F4">
        <w:rPr>
          <w:rFonts w:ascii="Times New Roman" w:hAnsi="Times New Roman"/>
          <w:sz w:val="24"/>
          <w:lang w:eastAsia="et-EE"/>
        </w:rPr>
        <w:t xml:space="preserve"> ja</w:t>
      </w:r>
      <w:r w:rsidR="000E032D">
        <w:rPr>
          <w:rFonts w:ascii="Times New Roman" w:hAnsi="Times New Roman"/>
          <w:sz w:val="24"/>
          <w:lang w:eastAsia="et-EE"/>
        </w:rPr>
        <w:t xml:space="preserve"> ka muud vah</w:t>
      </w:r>
      <w:r w:rsidR="00756BB5">
        <w:rPr>
          <w:rFonts w:ascii="Times New Roman" w:hAnsi="Times New Roman"/>
          <w:sz w:val="24"/>
          <w:lang w:eastAsia="et-EE"/>
        </w:rPr>
        <w:t>endid</w:t>
      </w:r>
      <w:r w:rsidR="000E032D">
        <w:rPr>
          <w:rFonts w:ascii="Times New Roman" w:hAnsi="Times New Roman"/>
          <w:sz w:val="24"/>
          <w:lang w:eastAsia="et-EE"/>
        </w:rPr>
        <w:t>, mida tervishoiuasutus kasutab meditsiinilisel otstarbel</w:t>
      </w:r>
      <w:r w:rsidR="00500CD6">
        <w:rPr>
          <w:rFonts w:ascii="Times New Roman" w:hAnsi="Times New Roman"/>
          <w:sz w:val="24"/>
          <w:lang w:eastAsia="et-EE"/>
        </w:rPr>
        <w:t>, kuid mida nad ei ole saanud nõuetele vastavana</w:t>
      </w:r>
      <w:r w:rsidR="008B34FD">
        <w:rPr>
          <w:rFonts w:ascii="Times New Roman" w:hAnsi="Times New Roman"/>
          <w:sz w:val="24"/>
          <w:lang w:eastAsia="et-EE"/>
        </w:rPr>
        <w:t xml:space="preserve"> turult</w:t>
      </w:r>
      <w:r w:rsidR="00500CD6">
        <w:rPr>
          <w:rFonts w:ascii="Times New Roman" w:hAnsi="Times New Roman"/>
          <w:sz w:val="24"/>
          <w:lang w:eastAsia="et-EE"/>
        </w:rPr>
        <w:t xml:space="preserve"> hankida. Selleks, et siiski tagada</w:t>
      </w:r>
      <w:r w:rsidR="008B2601">
        <w:rPr>
          <w:rFonts w:ascii="Times New Roman" w:hAnsi="Times New Roman"/>
          <w:sz w:val="24"/>
          <w:lang w:eastAsia="et-EE"/>
        </w:rPr>
        <w:t xml:space="preserve"> ka nende seadmete puhul ohutus ja toimivus, tuleb tervishoiuasutustel täita </w:t>
      </w:r>
      <w:r w:rsidR="00F42191">
        <w:rPr>
          <w:rFonts w:ascii="Times New Roman" w:hAnsi="Times New Roman"/>
          <w:sz w:val="24"/>
          <w:lang w:eastAsia="et-EE"/>
        </w:rPr>
        <w:t xml:space="preserve">määrustes esitatud tingimused, sh koostada valdava osa seadmete kohta nende tootmist ning omadusi kirjeldav dokumentatsioon. </w:t>
      </w:r>
      <w:r w:rsidR="00E02439">
        <w:rPr>
          <w:rFonts w:ascii="Times New Roman" w:hAnsi="Times New Roman"/>
          <w:sz w:val="24"/>
          <w:lang w:eastAsia="et-EE"/>
        </w:rPr>
        <w:t xml:space="preserve">Hetkel kehtiv meditsiiniseadme seadus kohustab </w:t>
      </w:r>
      <w:r w:rsidR="00FE0131">
        <w:rPr>
          <w:rFonts w:ascii="Times New Roman" w:hAnsi="Times New Roman"/>
          <w:sz w:val="24"/>
          <w:lang w:eastAsia="et-EE"/>
        </w:rPr>
        <w:t>nimetatud</w:t>
      </w:r>
      <w:r w:rsidR="00E02439">
        <w:rPr>
          <w:rFonts w:ascii="Times New Roman" w:hAnsi="Times New Roman"/>
          <w:sz w:val="24"/>
          <w:lang w:eastAsia="et-EE"/>
        </w:rPr>
        <w:t xml:space="preserve"> dokumentatsiooni esitama pädevale asutusele. </w:t>
      </w:r>
      <w:r w:rsidR="00906C3F">
        <w:rPr>
          <w:rFonts w:ascii="Times New Roman" w:hAnsi="Times New Roman"/>
          <w:sz w:val="24"/>
          <w:lang w:eastAsia="et-EE"/>
        </w:rPr>
        <w:t>S</w:t>
      </w:r>
      <w:r w:rsidR="00F52920" w:rsidRPr="000C7255">
        <w:rPr>
          <w:rFonts w:ascii="Times New Roman" w:hAnsi="Times New Roman"/>
          <w:sz w:val="24"/>
          <w:lang w:eastAsia="et-EE"/>
        </w:rPr>
        <w:t xml:space="preserve">elline kohustus </w:t>
      </w:r>
      <w:r w:rsidR="00906C3F">
        <w:rPr>
          <w:rFonts w:ascii="Times New Roman" w:hAnsi="Times New Roman"/>
          <w:sz w:val="24"/>
          <w:lang w:eastAsia="et-EE"/>
        </w:rPr>
        <w:t xml:space="preserve">on </w:t>
      </w:r>
      <w:r w:rsidR="00F52920" w:rsidRPr="000C7255">
        <w:rPr>
          <w:rFonts w:ascii="Times New Roman" w:hAnsi="Times New Roman"/>
          <w:sz w:val="24"/>
          <w:lang w:eastAsia="et-EE"/>
        </w:rPr>
        <w:t xml:space="preserve">koormav nii tervishoiuasutustele kui ka pädevale asutusele. </w:t>
      </w:r>
      <w:r w:rsidR="00F52920">
        <w:rPr>
          <w:rFonts w:ascii="Times New Roman" w:hAnsi="Times New Roman"/>
          <w:sz w:val="24"/>
          <w:lang w:eastAsia="et-EE"/>
        </w:rPr>
        <w:t xml:space="preserve">Eelnõuga muudetakse seda kohustust nii, et </w:t>
      </w:r>
      <w:r w:rsidR="00F52920" w:rsidRPr="000C7255">
        <w:rPr>
          <w:rFonts w:ascii="Times New Roman" w:hAnsi="Times New Roman"/>
          <w:sz w:val="24"/>
          <w:lang w:eastAsia="et-EE"/>
        </w:rPr>
        <w:t xml:space="preserve">pädev asutus küsib täiendavaid andmeid ja dokumente </w:t>
      </w:r>
      <w:r w:rsidR="00F52920">
        <w:rPr>
          <w:rFonts w:ascii="Times New Roman" w:hAnsi="Times New Roman"/>
          <w:sz w:val="24"/>
          <w:lang w:eastAsia="et-EE"/>
        </w:rPr>
        <w:t xml:space="preserve">üksnes </w:t>
      </w:r>
      <w:r w:rsidR="00F52920" w:rsidRPr="000C7255">
        <w:rPr>
          <w:rFonts w:ascii="Times New Roman" w:hAnsi="Times New Roman"/>
          <w:sz w:val="24"/>
          <w:lang w:eastAsia="et-EE"/>
        </w:rPr>
        <w:t>vajadus</w:t>
      </w:r>
      <w:r w:rsidR="002F40D9">
        <w:rPr>
          <w:rFonts w:ascii="Times New Roman" w:hAnsi="Times New Roman"/>
          <w:sz w:val="24"/>
          <w:lang w:eastAsia="et-EE"/>
        </w:rPr>
        <w:t>e korral</w:t>
      </w:r>
      <w:r w:rsidR="00F52920" w:rsidRPr="000C7255">
        <w:rPr>
          <w:rFonts w:ascii="Times New Roman" w:hAnsi="Times New Roman"/>
          <w:sz w:val="24"/>
          <w:lang w:eastAsia="et-EE"/>
        </w:rPr>
        <w:t>.</w:t>
      </w:r>
      <w:r w:rsidR="00DE72FA">
        <w:rPr>
          <w:rFonts w:ascii="Times New Roman" w:hAnsi="Times New Roman"/>
          <w:sz w:val="24"/>
          <w:lang w:eastAsia="et-EE"/>
        </w:rPr>
        <w:t xml:space="preserve"> </w:t>
      </w:r>
      <w:r w:rsidR="00E75E98">
        <w:rPr>
          <w:rFonts w:ascii="Times New Roman" w:hAnsi="Times New Roman"/>
          <w:sz w:val="24"/>
          <w:lang w:eastAsia="et-EE"/>
        </w:rPr>
        <w:t>D</w:t>
      </w:r>
      <w:r w:rsidR="002F7E06">
        <w:rPr>
          <w:rFonts w:ascii="Times New Roman" w:hAnsi="Times New Roman"/>
          <w:sz w:val="24"/>
          <w:lang w:eastAsia="et-EE"/>
        </w:rPr>
        <w:t xml:space="preserve">okumentide esitamise kohustuse kaotamine loob </w:t>
      </w:r>
      <w:r w:rsidR="00862A02">
        <w:rPr>
          <w:rFonts w:ascii="Times New Roman" w:hAnsi="Times New Roman"/>
          <w:sz w:val="24"/>
          <w:lang w:eastAsia="et-EE"/>
        </w:rPr>
        <w:t xml:space="preserve">lisaks ka </w:t>
      </w:r>
      <w:r w:rsidR="002F7E06">
        <w:rPr>
          <w:rFonts w:ascii="Times New Roman" w:hAnsi="Times New Roman"/>
          <w:sz w:val="24"/>
          <w:lang w:eastAsia="et-EE"/>
        </w:rPr>
        <w:t xml:space="preserve">õigusselgust ettevõtjale, kuna nimetatud kohustus on </w:t>
      </w:r>
      <w:r w:rsidR="002F7E06" w:rsidRPr="00437D1A">
        <w:rPr>
          <w:rFonts w:ascii="Times New Roman" w:hAnsi="Times New Roman"/>
          <w:sz w:val="24"/>
          <w:lang w:eastAsia="et-EE"/>
        </w:rPr>
        <w:t xml:space="preserve">seotud </w:t>
      </w:r>
      <w:r w:rsidR="00F31D52" w:rsidRPr="00437D1A">
        <w:rPr>
          <w:rFonts w:ascii="Times New Roman" w:hAnsi="Times New Roman"/>
          <w:sz w:val="24"/>
          <w:lang w:eastAsia="et-EE"/>
        </w:rPr>
        <w:t>asutusesiseselt</w:t>
      </w:r>
      <w:r w:rsidR="00F31D52">
        <w:rPr>
          <w:rFonts w:ascii="Times New Roman" w:hAnsi="Times New Roman"/>
          <w:sz w:val="24"/>
          <w:lang w:eastAsia="et-EE"/>
        </w:rPr>
        <w:t xml:space="preserve"> valmistatava ja kasutatava </w:t>
      </w:r>
      <w:r w:rsidR="00F31D52">
        <w:rPr>
          <w:rFonts w:ascii="Times New Roman" w:hAnsi="Times New Roman"/>
          <w:sz w:val="24"/>
          <w:lang w:eastAsia="et-EE"/>
        </w:rPr>
        <w:lastRenderedPageBreak/>
        <w:t xml:space="preserve">meditsiiniseadme valmistamise </w:t>
      </w:r>
      <w:r w:rsidR="00F31D52" w:rsidRPr="00437D1A">
        <w:rPr>
          <w:rFonts w:ascii="Times New Roman" w:hAnsi="Times New Roman"/>
          <w:sz w:val="24"/>
          <w:lang w:eastAsia="et-EE"/>
        </w:rPr>
        <w:t>hetkega, kuid</w:t>
      </w:r>
      <w:r w:rsidR="00F31D52">
        <w:rPr>
          <w:rFonts w:ascii="Times New Roman" w:hAnsi="Times New Roman"/>
          <w:sz w:val="24"/>
          <w:lang w:eastAsia="et-EE"/>
        </w:rPr>
        <w:t xml:space="preserve"> tulenevalt määruse (EL) 2017/746 kohaldamisalasse kuuluvate meditsiiniseadmete </w:t>
      </w:r>
      <w:r w:rsidR="00130404">
        <w:rPr>
          <w:rFonts w:ascii="Times New Roman" w:hAnsi="Times New Roman"/>
          <w:sz w:val="24"/>
          <w:lang w:eastAsia="et-EE"/>
        </w:rPr>
        <w:t xml:space="preserve">olemusest ei pruugi nende </w:t>
      </w:r>
      <w:r w:rsidR="00130404" w:rsidRPr="00437D1A">
        <w:rPr>
          <w:rFonts w:ascii="Times New Roman" w:hAnsi="Times New Roman"/>
          <w:sz w:val="24"/>
          <w:lang w:eastAsia="et-EE"/>
        </w:rPr>
        <w:t>valmistamise hetk olla alati</w:t>
      </w:r>
      <w:r w:rsidR="00130404">
        <w:rPr>
          <w:rFonts w:ascii="Times New Roman" w:hAnsi="Times New Roman"/>
          <w:sz w:val="24"/>
          <w:lang w:eastAsia="et-EE"/>
        </w:rPr>
        <w:t xml:space="preserve"> üheselt mõistetav. </w:t>
      </w:r>
    </w:p>
    <w:p w14:paraId="1A4F3A96" w14:textId="77777777" w:rsidR="00441144" w:rsidRDefault="00441144" w:rsidP="001461E4">
      <w:pPr>
        <w:rPr>
          <w:rFonts w:ascii="Times New Roman" w:hAnsi="Times New Roman"/>
          <w:sz w:val="24"/>
          <w:lang w:eastAsia="et-EE"/>
        </w:rPr>
      </w:pPr>
    </w:p>
    <w:p w14:paraId="6882C7C7" w14:textId="23853261" w:rsidR="00441144" w:rsidRPr="006A1130" w:rsidRDefault="00441144" w:rsidP="001461E4">
      <w:pPr>
        <w:rPr>
          <w:rFonts w:ascii="Times New Roman" w:hAnsi="Times New Roman"/>
          <w:sz w:val="24"/>
          <w:lang w:eastAsia="et-EE"/>
        </w:rPr>
        <w:sectPr w:rsidR="00441144" w:rsidRPr="006A1130" w:rsidSect="004F3BE9">
          <w:type w:val="continuous"/>
          <w:pgSz w:w="11906" w:h="16838"/>
          <w:pgMar w:top="1134" w:right="1134" w:bottom="1134" w:left="1701" w:header="680" w:footer="680" w:gutter="0"/>
          <w:cols w:space="708"/>
          <w:formProt w:val="0"/>
        </w:sectPr>
      </w:pPr>
      <w:r>
        <w:rPr>
          <w:rFonts w:ascii="Times New Roman" w:hAnsi="Times New Roman"/>
          <w:sz w:val="24"/>
          <w:lang w:eastAsia="et-EE"/>
        </w:rPr>
        <w:t xml:space="preserve">Pärast esimest kooskõlastusringi esitas Terviseamet eelnõu täiendamiseks ettepaneku, mis arvestati. </w:t>
      </w:r>
      <w:r w:rsidR="00027D20">
        <w:rPr>
          <w:rFonts w:ascii="Times New Roman" w:hAnsi="Times New Roman"/>
          <w:sz w:val="24"/>
          <w:lang w:eastAsia="et-EE"/>
        </w:rPr>
        <w:t xml:space="preserve">Nimelt on Terviseametil vajalik efektiivseks järelevalveks saada ligi tervise infosüsteemi andmetele. Põhjalik selgitus </w:t>
      </w:r>
      <w:r w:rsidR="00C71823">
        <w:rPr>
          <w:rFonts w:ascii="Times New Roman" w:hAnsi="Times New Roman"/>
          <w:sz w:val="24"/>
          <w:lang w:eastAsia="et-EE"/>
        </w:rPr>
        <w:t xml:space="preserve">sellele eesmärgile </w:t>
      </w:r>
      <w:r w:rsidR="00027D20">
        <w:rPr>
          <w:rFonts w:ascii="Times New Roman" w:hAnsi="Times New Roman"/>
          <w:sz w:val="24"/>
          <w:lang w:eastAsia="et-EE"/>
        </w:rPr>
        <w:t>on lisatud</w:t>
      </w:r>
      <w:r w:rsidR="00C71823">
        <w:rPr>
          <w:rFonts w:ascii="Times New Roman" w:hAnsi="Times New Roman"/>
          <w:sz w:val="24"/>
          <w:lang w:eastAsia="et-EE"/>
        </w:rPr>
        <w:t xml:space="preserve"> eelnõu § 3</w:t>
      </w:r>
      <w:r w:rsidR="00FB481E">
        <w:rPr>
          <w:rFonts w:ascii="Times New Roman" w:hAnsi="Times New Roman"/>
          <w:sz w:val="24"/>
          <w:lang w:eastAsia="et-EE"/>
        </w:rPr>
        <w:t xml:space="preserve"> punktide 2 ja 3 juurde. </w:t>
      </w:r>
    </w:p>
    <w:p w14:paraId="7C371D31" w14:textId="77777777" w:rsidR="004D53B5" w:rsidRDefault="004D53B5" w:rsidP="001461E4">
      <w:pPr>
        <w:rPr>
          <w:rFonts w:ascii="Times New Roman" w:hAnsi="Times New Roman"/>
          <w:sz w:val="24"/>
          <w:lang w:eastAsia="et-EE"/>
        </w:rPr>
      </w:pPr>
    </w:p>
    <w:p w14:paraId="6967E353" w14:textId="5E11D349" w:rsidR="004D53B5" w:rsidRDefault="004D53B5" w:rsidP="004D53B5">
      <w:pPr>
        <w:pStyle w:val="Loendilik"/>
        <w:numPr>
          <w:ilvl w:val="0"/>
          <w:numId w:val="1"/>
        </w:numPr>
        <w:rPr>
          <w:rFonts w:ascii="Times New Roman" w:hAnsi="Times New Roman"/>
          <w:b/>
          <w:sz w:val="24"/>
        </w:rPr>
      </w:pPr>
      <w:r w:rsidRPr="00A50A89">
        <w:rPr>
          <w:rFonts w:ascii="Times New Roman" w:hAnsi="Times New Roman"/>
          <w:b/>
          <w:sz w:val="24"/>
        </w:rPr>
        <w:t xml:space="preserve">Eelnõu sisu </w:t>
      </w:r>
      <w:r w:rsidRPr="00002166">
        <w:rPr>
          <w:rFonts w:ascii="Times New Roman" w:hAnsi="Times New Roman"/>
          <w:b/>
          <w:sz w:val="24"/>
        </w:rPr>
        <w:t>ja võrdlev analüüs</w:t>
      </w:r>
      <w:r w:rsidR="00431CD4">
        <w:rPr>
          <w:rFonts w:ascii="Times New Roman" w:hAnsi="Times New Roman"/>
          <w:b/>
          <w:sz w:val="24"/>
        </w:rPr>
        <w:t xml:space="preserve"> </w:t>
      </w:r>
    </w:p>
    <w:p w14:paraId="5188D12D" w14:textId="77777777" w:rsidR="004D53B5" w:rsidRDefault="004D53B5" w:rsidP="004D53B5">
      <w:pPr>
        <w:rPr>
          <w:rFonts w:ascii="Times New Roman" w:hAnsi="Times New Roman"/>
          <w:sz w:val="24"/>
        </w:rPr>
      </w:pPr>
    </w:p>
    <w:p w14:paraId="08CD8604" w14:textId="77777777" w:rsidR="004D53B5" w:rsidRDefault="004D53B5" w:rsidP="004D53B5">
      <w:pPr>
        <w:jc w:val="left"/>
        <w:rPr>
          <w:rFonts w:ascii="Times New Roman" w:hAnsi="Times New Roman"/>
          <w:sz w:val="24"/>
        </w:rPr>
        <w:sectPr w:rsidR="004D53B5" w:rsidSect="004F3BE9">
          <w:type w:val="continuous"/>
          <w:pgSz w:w="11906" w:h="16838"/>
          <w:pgMar w:top="1134" w:right="1134" w:bottom="1134" w:left="1701" w:header="680" w:footer="680" w:gutter="0"/>
          <w:cols w:space="708"/>
        </w:sectPr>
      </w:pPr>
    </w:p>
    <w:p w14:paraId="4F9AF2B0" w14:textId="4218A838" w:rsidR="004D53B5" w:rsidRPr="00A50A89" w:rsidRDefault="00D34819" w:rsidP="004D53B5">
      <w:pPr>
        <w:rPr>
          <w:rFonts w:ascii="Times New Roman" w:hAnsi="Times New Roman"/>
          <w:b/>
          <w:sz w:val="24"/>
        </w:rPr>
      </w:pPr>
      <w:r w:rsidRPr="00B57F8B">
        <w:rPr>
          <w:rFonts w:ascii="Times New Roman" w:hAnsi="Times New Roman"/>
          <w:b/>
          <w:bCs/>
          <w:sz w:val="24"/>
        </w:rPr>
        <w:t>Eelnõu §-ga 1 muudetakse meditsiiniseadme seadust</w:t>
      </w:r>
      <w:r w:rsidR="00181E10" w:rsidRPr="000E3512">
        <w:rPr>
          <w:rFonts w:ascii="Times New Roman" w:hAnsi="Times New Roman"/>
          <w:sz w:val="24"/>
        </w:rPr>
        <w:t xml:space="preserve"> (</w:t>
      </w:r>
      <w:r w:rsidR="00181E10">
        <w:rPr>
          <w:rFonts w:ascii="Times New Roman" w:hAnsi="Times New Roman"/>
          <w:sz w:val="24"/>
        </w:rPr>
        <w:t>MSS)</w:t>
      </w:r>
      <w:r w:rsidRPr="00B57F8B">
        <w:rPr>
          <w:rFonts w:ascii="Times New Roman" w:hAnsi="Times New Roman"/>
          <w:b/>
          <w:bCs/>
          <w:sz w:val="24"/>
        </w:rPr>
        <w:t xml:space="preserve">. </w:t>
      </w:r>
    </w:p>
    <w:p w14:paraId="3421353D" w14:textId="77777777" w:rsidR="00C334B8" w:rsidRDefault="00C334B8" w:rsidP="004D53B5">
      <w:pPr>
        <w:rPr>
          <w:rFonts w:ascii="Times New Roman" w:hAnsi="Times New Roman"/>
          <w:sz w:val="24"/>
        </w:rPr>
      </w:pPr>
    </w:p>
    <w:p w14:paraId="31FA7FCC" w14:textId="4773A62C" w:rsidR="00C334B8" w:rsidRPr="00A50A89" w:rsidRDefault="00C334B8" w:rsidP="004D53B5">
      <w:pPr>
        <w:rPr>
          <w:rFonts w:ascii="Times New Roman" w:hAnsi="Times New Roman"/>
          <w:sz w:val="24"/>
        </w:rPr>
      </w:pPr>
      <w:r w:rsidRPr="006A1130">
        <w:rPr>
          <w:rFonts w:ascii="Times New Roman" w:hAnsi="Times New Roman"/>
          <w:sz w:val="24"/>
          <w:u w:val="single"/>
        </w:rPr>
        <w:t>Punktiga 1</w:t>
      </w:r>
      <w:r>
        <w:rPr>
          <w:rFonts w:ascii="Times New Roman" w:hAnsi="Times New Roman"/>
          <w:sz w:val="24"/>
        </w:rPr>
        <w:t xml:space="preserve"> asendatakse kogu seaduses Terviseameti nimi Ravimiameti nimega</w:t>
      </w:r>
      <w:r w:rsidR="00181E10">
        <w:rPr>
          <w:rFonts w:ascii="Times New Roman" w:hAnsi="Times New Roman"/>
          <w:sz w:val="24"/>
        </w:rPr>
        <w:t>, välja</w:t>
      </w:r>
      <w:r>
        <w:rPr>
          <w:rFonts w:ascii="Times New Roman" w:hAnsi="Times New Roman"/>
          <w:sz w:val="24"/>
        </w:rPr>
        <w:t xml:space="preserve"> arvatud ühes rakendussättes (§-s 41</w:t>
      </w:r>
      <w:r w:rsidRPr="00C334B8">
        <w:rPr>
          <w:rFonts w:ascii="Times New Roman" w:hAnsi="Times New Roman"/>
          <w:sz w:val="24"/>
          <w:vertAlign w:val="superscript"/>
        </w:rPr>
        <w:t>1</w:t>
      </w:r>
      <w:r>
        <w:rPr>
          <w:rFonts w:ascii="Times New Roman" w:hAnsi="Times New Roman"/>
          <w:sz w:val="24"/>
        </w:rPr>
        <w:t xml:space="preserve">), sest säte on enda toime kaotanud </w:t>
      </w:r>
      <w:r w:rsidR="00181E10">
        <w:rPr>
          <w:rFonts w:ascii="Times New Roman" w:hAnsi="Times New Roman"/>
          <w:sz w:val="24"/>
        </w:rPr>
        <w:t>ja</w:t>
      </w:r>
      <w:r w:rsidR="00437D1A">
        <w:rPr>
          <w:rFonts w:ascii="Times New Roman" w:hAnsi="Times New Roman"/>
          <w:sz w:val="24"/>
        </w:rPr>
        <w:t xml:space="preserve"> asutuse nime</w:t>
      </w:r>
      <w:r>
        <w:rPr>
          <w:rFonts w:ascii="Times New Roman" w:hAnsi="Times New Roman"/>
          <w:sz w:val="24"/>
        </w:rPr>
        <w:t xml:space="preserve"> </w:t>
      </w:r>
      <w:r w:rsidR="00B03176">
        <w:rPr>
          <w:rFonts w:ascii="Times New Roman" w:hAnsi="Times New Roman"/>
          <w:sz w:val="24"/>
        </w:rPr>
        <w:t xml:space="preserve">pole </w:t>
      </w:r>
      <w:r w:rsidR="000E3512">
        <w:rPr>
          <w:rFonts w:ascii="Times New Roman" w:hAnsi="Times New Roman"/>
          <w:sz w:val="24"/>
        </w:rPr>
        <w:t xml:space="preserve">selles </w:t>
      </w:r>
      <w:r w:rsidR="00B03176">
        <w:rPr>
          <w:rFonts w:ascii="Times New Roman" w:hAnsi="Times New Roman"/>
          <w:sz w:val="24"/>
        </w:rPr>
        <w:t>enam põhjust asendada.</w:t>
      </w:r>
    </w:p>
    <w:p w14:paraId="49F9780C" w14:textId="77777777" w:rsidR="00B03176" w:rsidRDefault="00B03176" w:rsidP="004D53B5">
      <w:pPr>
        <w:rPr>
          <w:rFonts w:ascii="Times New Roman" w:hAnsi="Times New Roman"/>
          <w:sz w:val="24"/>
        </w:rPr>
      </w:pPr>
    </w:p>
    <w:p w14:paraId="31DD17C1" w14:textId="20152499" w:rsidR="00EE3F91" w:rsidRDefault="00B03176">
      <w:pPr>
        <w:rPr>
          <w:rFonts w:ascii="Times New Roman" w:hAnsi="Times New Roman"/>
          <w:sz w:val="24"/>
        </w:rPr>
      </w:pPr>
      <w:bookmarkStart w:id="4" w:name="_Hlk161407494"/>
      <w:r w:rsidRPr="006A1130">
        <w:rPr>
          <w:rFonts w:ascii="Times New Roman" w:hAnsi="Times New Roman"/>
          <w:sz w:val="24"/>
          <w:u w:val="single"/>
        </w:rPr>
        <w:t>Punktiga 2</w:t>
      </w:r>
      <w:r>
        <w:rPr>
          <w:rFonts w:ascii="Times New Roman" w:hAnsi="Times New Roman"/>
          <w:sz w:val="24"/>
        </w:rPr>
        <w:t xml:space="preserve"> </w:t>
      </w:r>
      <w:r w:rsidR="00181E10">
        <w:rPr>
          <w:rFonts w:ascii="Times New Roman" w:hAnsi="Times New Roman"/>
          <w:sz w:val="24"/>
        </w:rPr>
        <w:t>täiendatakse MSS</w:t>
      </w:r>
      <w:r>
        <w:rPr>
          <w:rFonts w:ascii="Times New Roman" w:hAnsi="Times New Roman"/>
          <w:sz w:val="24"/>
        </w:rPr>
        <w:t xml:space="preserve"> </w:t>
      </w:r>
      <w:r w:rsidR="00A206AD">
        <w:rPr>
          <w:rFonts w:ascii="Times New Roman" w:hAnsi="Times New Roman"/>
          <w:sz w:val="24"/>
        </w:rPr>
        <w:t>§</w:t>
      </w:r>
      <w:r>
        <w:rPr>
          <w:rFonts w:ascii="Times New Roman" w:hAnsi="Times New Roman"/>
          <w:sz w:val="24"/>
        </w:rPr>
        <w:t xml:space="preserve"> 14</w:t>
      </w:r>
      <w:r w:rsidRPr="00B03176">
        <w:rPr>
          <w:rFonts w:ascii="Times New Roman" w:hAnsi="Times New Roman"/>
          <w:sz w:val="24"/>
          <w:vertAlign w:val="superscript"/>
        </w:rPr>
        <w:t>1</w:t>
      </w:r>
      <w:r>
        <w:rPr>
          <w:rFonts w:ascii="Times New Roman" w:hAnsi="Times New Roman"/>
          <w:sz w:val="24"/>
        </w:rPr>
        <w:t xml:space="preserve"> </w:t>
      </w:r>
      <w:r w:rsidR="00181E10">
        <w:rPr>
          <w:rFonts w:ascii="Times New Roman" w:hAnsi="Times New Roman"/>
          <w:sz w:val="24"/>
        </w:rPr>
        <w:t>lõikega</w:t>
      </w:r>
      <w:r>
        <w:rPr>
          <w:rFonts w:ascii="Times New Roman" w:hAnsi="Times New Roman"/>
          <w:sz w:val="24"/>
        </w:rPr>
        <w:t xml:space="preserve"> 2, mille eesmärk on anda Ravimiametile </w:t>
      </w:r>
      <w:r w:rsidR="006E7F64">
        <w:rPr>
          <w:rFonts w:ascii="Times New Roman" w:hAnsi="Times New Roman"/>
          <w:sz w:val="24"/>
        </w:rPr>
        <w:t xml:space="preserve">kui pädevale asutusele </w:t>
      </w:r>
      <w:r>
        <w:rPr>
          <w:rFonts w:ascii="Times New Roman" w:hAnsi="Times New Roman"/>
          <w:sz w:val="24"/>
        </w:rPr>
        <w:t xml:space="preserve">õigus </w:t>
      </w:r>
      <w:r w:rsidRPr="009E08CE">
        <w:rPr>
          <w:rFonts w:ascii="Times New Roman" w:hAnsi="Times New Roman"/>
          <w:sz w:val="24"/>
        </w:rPr>
        <w:t>määratleda toode</w:t>
      </w:r>
      <w:r>
        <w:rPr>
          <w:rFonts w:ascii="Times New Roman" w:hAnsi="Times New Roman"/>
          <w:sz w:val="24"/>
        </w:rPr>
        <w:t xml:space="preserve"> meditsiiniseadmena.</w:t>
      </w:r>
      <w:r w:rsidR="00027E93">
        <w:rPr>
          <w:rFonts w:ascii="Times New Roman" w:hAnsi="Times New Roman"/>
          <w:sz w:val="24"/>
        </w:rPr>
        <w:t xml:space="preserve"> Meditsiiniseadmete </w:t>
      </w:r>
      <w:r w:rsidR="007557D4">
        <w:rPr>
          <w:rFonts w:ascii="Times New Roman" w:hAnsi="Times New Roman"/>
          <w:sz w:val="24"/>
        </w:rPr>
        <w:t xml:space="preserve">puhul on tegemist toodetega, mille osas võib tekkida küsimus nende õiguslikus staatuses. </w:t>
      </w:r>
      <w:r w:rsidR="0025661F">
        <w:rPr>
          <w:rFonts w:ascii="Times New Roman" w:hAnsi="Times New Roman"/>
          <w:sz w:val="24"/>
        </w:rPr>
        <w:t xml:space="preserve">Näiteks on </w:t>
      </w:r>
      <w:r w:rsidR="00302A28">
        <w:rPr>
          <w:rFonts w:ascii="Times New Roman" w:hAnsi="Times New Roman"/>
          <w:sz w:val="24"/>
        </w:rPr>
        <w:t>EL-i turul tooteid, mis on turul elektriseadmena</w:t>
      </w:r>
      <w:r w:rsidR="002C6C5D">
        <w:rPr>
          <w:rFonts w:ascii="Times New Roman" w:hAnsi="Times New Roman"/>
          <w:sz w:val="24"/>
        </w:rPr>
        <w:t xml:space="preserve"> ehk täidetud on vaid elektriseadmele kohalduvad nõuded</w:t>
      </w:r>
      <w:r w:rsidR="00302A28">
        <w:rPr>
          <w:rFonts w:ascii="Times New Roman" w:hAnsi="Times New Roman"/>
          <w:sz w:val="24"/>
        </w:rPr>
        <w:t xml:space="preserve">, kuid </w:t>
      </w:r>
      <w:r w:rsidR="0025661F">
        <w:rPr>
          <w:rFonts w:ascii="Times New Roman" w:hAnsi="Times New Roman"/>
          <w:sz w:val="24"/>
        </w:rPr>
        <w:t>millele</w:t>
      </w:r>
      <w:r w:rsidR="00302A28">
        <w:rPr>
          <w:rFonts w:ascii="Times New Roman" w:hAnsi="Times New Roman"/>
          <w:sz w:val="24"/>
        </w:rPr>
        <w:t xml:space="preserve"> omistatav sihtotstarve </w:t>
      </w:r>
      <w:r w:rsidR="00F770ED">
        <w:rPr>
          <w:rFonts w:ascii="Times New Roman" w:hAnsi="Times New Roman"/>
          <w:sz w:val="24"/>
        </w:rPr>
        <w:t xml:space="preserve">viib nad meditsiiniseadmete </w:t>
      </w:r>
      <w:r w:rsidR="00025B65">
        <w:rPr>
          <w:rFonts w:ascii="Times New Roman" w:hAnsi="Times New Roman"/>
          <w:sz w:val="24"/>
        </w:rPr>
        <w:t>mõiste</w:t>
      </w:r>
      <w:r w:rsidR="00F770ED">
        <w:rPr>
          <w:rFonts w:ascii="Times New Roman" w:hAnsi="Times New Roman"/>
          <w:sz w:val="24"/>
        </w:rPr>
        <w:t xml:space="preserve"> alla</w:t>
      </w:r>
      <w:r w:rsidR="008018AE">
        <w:rPr>
          <w:rFonts w:ascii="Times New Roman" w:hAnsi="Times New Roman"/>
          <w:sz w:val="24"/>
        </w:rPr>
        <w:t xml:space="preserve"> – see tähendab, et tegemist on nõuetele mitte</w:t>
      </w:r>
      <w:r w:rsidR="00181E10">
        <w:rPr>
          <w:rFonts w:ascii="Times New Roman" w:hAnsi="Times New Roman"/>
          <w:sz w:val="24"/>
        </w:rPr>
        <w:t>vastava</w:t>
      </w:r>
      <w:r w:rsidR="008018AE">
        <w:rPr>
          <w:rFonts w:ascii="Times New Roman" w:hAnsi="Times New Roman"/>
          <w:sz w:val="24"/>
        </w:rPr>
        <w:t xml:space="preserve"> meditsiiniseadmega.</w:t>
      </w:r>
      <w:r w:rsidR="00F770ED">
        <w:rPr>
          <w:rFonts w:ascii="Times New Roman" w:hAnsi="Times New Roman"/>
          <w:sz w:val="24"/>
        </w:rPr>
        <w:t xml:space="preserve"> Selleks, et järelevalveasutus saaks </w:t>
      </w:r>
      <w:r w:rsidR="008018AE">
        <w:rPr>
          <w:rFonts w:ascii="Times New Roman" w:hAnsi="Times New Roman"/>
          <w:sz w:val="24"/>
        </w:rPr>
        <w:t>keelata sellise seadme turul kättesaadavaks tegemise</w:t>
      </w:r>
      <w:r w:rsidR="008E62D3">
        <w:rPr>
          <w:rFonts w:ascii="Times New Roman" w:hAnsi="Times New Roman"/>
          <w:sz w:val="24"/>
        </w:rPr>
        <w:t xml:space="preserve">, peab olema võimalik teha otsus toote õigusliku staatuse </w:t>
      </w:r>
      <w:r w:rsidR="00181E10">
        <w:rPr>
          <w:rFonts w:ascii="Times New Roman" w:hAnsi="Times New Roman"/>
          <w:sz w:val="24"/>
        </w:rPr>
        <w:t>kohta</w:t>
      </w:r>
      <w:r w:rsidR="008E62D3">
        <w:rPr>
          <w:rFonts w:ascii="Times New Roman" w:hAnsi="Times New Roman"/>
          <w:sz w:val="24"/>
        </w:rPr>
        <w:t xml:space="preserve">, mida ettevõtjal on omakorda </w:t>
      </w:r>
      <w:r w:rsidR="0025661F">
        <w:rPr>
          <w:rFonts w:ascii="Times New Roman" w:hAnsi="Times New Roman"/>
          <w:sz w:val="24"/>
        </w:rPr>
        <w:t>võimalus</w:t>
      </w:r>
      <w:r w:rsidR="008E62D3">
        <w:rPr>
          <w:rFonts w:ascii="Times New Roman" w:hAnsi="Times New Roman"/>
          <w:sz w:val="24"/>
        </w:rPr>
        <w:t xml:space="preserve"> vaidlustada. </w:t>
      </w:r>
    </w:p>
    <w:p w14:paraId="6D5A3BDC" w14:textId="77777777" w:rsidR="00EE3F91" w:rsidRDefault="00EE3F91">
      <w:pPr>
        <w:rPr>
          <w:rFonts w:ascii="Times New Roman" w:hAnsi="Times New Roman"/>
          <w:sz w:val="24"/>
        </w:rPr>
      </w:pPr>
    </w:p>
    <w:p w14:paraId="6756B2A1" w14:textId="6B05248B" w:rsidR="00B03176" w:rsidRPr="00A50A89" w:rsidRDefault="00025B65" w:rsidP="004D53B5">
      <w:pPr>
        <w:rPr>
          <w:rFonts w:ascii="Times New Roman" w:hAnsi="Times New Roman"/>
          <w:sz w:val="24"/>
        </w:rPr>
      </w:pPr>
      <w:r>
        <w:rPr>
          <w:rFonts w:ascii="Times New Roman" w:hAnsi="Times New Roman"/>
          <w:sz w:val="24"/>
        </w:rPr>
        <w:t xml:space="preserve">Samuti on </w:t>
      </w:r>
      <w:r w:rsidR="00A17F00">
        <w:rPr>
          <w:rFonts w:ascii="Times New Roman" w:hAnsi="Times New Roman"/>
          <w:sz w:val="24"/>
        </w:rPr>
        <w:t xml:space="preserve">ilmnenud </w:t>
      </w:r>
      <w:r>
        <w:rPr>
          <w:rFonts w:ascii="Times New Roman" w:hAnsi="Times New Roman"/>
          <w:sz w:val="24"/>
        </w:rPr>
        <w:t xml:space="preserve">vastupidised olukorrad, kus tootjal on </w:t>
      </w:r>
      <w:r w:rsidR="00ED62E0">
        <w:rPr>
          <w:rFonts w:ascii="Times New Roman" w:hAnsi="Times New Roman"/>
          <w:sz w:val="24"/>
        </w:rPr>
        <w:t>soov lasta meditsiiniseadmena turule toode</w:t>
      </w:r>
      <w:r w:rsidR="00181E10">
        <w:rPr>
          <w:rFonts w:ascii="Times New Roman" w:hAnsi="Times New Roman"/>
          <w:sz w:val="24"/>
        </w:rPr>
        <w:t>,</w:t>
      </w:r>
      <w:r w:rsidR="00ED62E0">
        <w:rPr>
          <w:rFonts w:ascii="Times New Roman" w:hAnsi="Times New Roman"/>
          <w:sz w:val="24"/>
        </w:rPr>
        <w:t xml:space="preserve"> mis tegelikult </w:t>
      </w:r>
      <w:r w:rsidR="00B0711C">
        <w:rPr>
          <w:rFonts w:ascii="Times New Roman" w:hAnsi="Times New Roman"/>
          <w:sz w:val="24"/>
        </w:rPr>
        <w:t>asjakohaste</w:t>
      </w:r>
      <w:r w:rsidR="00ED62E0" w:rsidRPr="00B0711C">
        <w:rPr>
          <w:rFonts w:ascii="Times New Roman" w:hAnsi="Times New Roman"/>
          <w:sz w:val="24"/>
        </w:rPr>
        <w:t xml:space="preserve"> regulatsioonide alla</w:t>
      </w:r>
      <w:r w:rsidR="00B0711C">
        <w:rPr>
          <w:rFonts w:ascii="Times New Roman" w:hAnsi="Times New Roman"/>
          <w:sz w:val="24"/>
        </w:rPr>
        <w:t xml:space="preserve"> ei kuulu</w:t>
      </w:r>
      <w:r w:rsidR="00ED62E0">
        <w:rPr>
          <w:rFonts w:ascii="Times New Roman" w:hAnsi="Times New Roman"/>
          <w:sz w:val="24"/>
        </w:rPr>
        <w:t>. Motivatsioon selleks võib olla</w:t>
      </w:r>
      <w:r w:rsidR="0037481F">
        <w:rPr>
          <w:rFonts w:ascii="Times New Roman" w:hAnsi="Times New Roman"/>
          <w:sz w:val="24"/>
        </w:rPr>
        <w:t xml:space="preserve"> </w:t>
      </w:r>
      <w:r w:rsidR="00E1584A">
        <w:rPr>
          <w:rFonts w:ascii="Times New Roman" w:hAnsi="Times New Roman"/>
          <w:sz w:val="24"/>
        </w:rPr>
        <w:t>meditsiiniseadmete ühine EL-i tur</w:t>
      </w:r>
      <w:r w:rsidR="002304EE">
        <w:rPr>
          <w:rFonts w:ascii="Times New Roman" w:hAnsi="Times New Roman"/>
          <w:sz w:val="24"/>
        </w:rPr>
        <w:t>g</w:t>
      </w:r>
      <w:r w:rsidR="0037481F">
        <w:rPr>
          <w:rFonts w:ascii="Times New Roman" w:hAnsi="Times New Roman"/>
          <w:sz w:val="24"/>
        </w:rPr>
        <w:t>, mis</w:t>
      </w:r>
      <w:r w:rsidR="002304EE">
        <w:rPr>
          <w:rFonts w:ascii="Times New Roman" w:hAnsi="Times New Roman"/>
          <w:sz w:val="24"/>
        </w:rPr>
        <w:t xml:space="preserve"> tähendab, et näiteks Eestis turule lastud meditsiiniseade on vabalt levitatav kõigis liikmesriikides. </w:t>
      </w:r>
      <w:r w:rsidR="0002675D">
        <w:rPr>
          <w:rFonts w:ascii="Times New Roman" w:hAnsi="Times New Roman"/>
          <w:sz w:val="24"/>
        </w:rPr>
        <w:t>Samuti tähendab paljudele osapooltele tootele meditsiiniseadmete nõuete</w:t>
      </w:r>
      <w:r w:rsidR="00181E10">
        <w:rPr>
          <w:rFonts w:ascii="Times New Roman" w:hAnsi="Times New Roman"/>
          <w:sz w:val="24"/>
        </w:rPr>
        <w:t>le</w:t>
      </w:r>
      <w:r w:rsidR="0002675D">
        <w:rPr>
          <w:rFonts w:ascii="Times New Roman" w:hAnsi="Times New Roman"/>
          <w:sz w:val="24"/>
        </w:rPr>
        <w:t xml:space="preserve"> vastavuse </w:t>
      </w:r>
      <w:r w:rsidR="008A2EA4">
        <w:rPr>
          <w:rFonts w:ascii="Times New Roman" w:hAnsi="Times New Roman"/>
          <w:sz w:val="24"/>
        </w:rPr>
        <w:t>demonstreerimiseks paigaldatud CE-märgis kvaliteedi</w:t>
      </w:r>
      <w:r w:rsidR="00181E10">
        <w:rPr>
          <w:rFonts w:ascii="Times New Roman" w:hAnsi="Times New Roman"/>
          <w:sz w:val="24"/>
        </w:rPr>
        <w:t>märki.</w:t>
      </w:r>
      <w:r w:rsidR="008A2EA4">
        <w:rPr>
          <w:rFonts w:ascii="Times New Roman" w:hAnsi="Times New Roman"/>
          <w:sz w:val="24"/>
        </w:rPr>
        <w:t xml:space="preserve"> </w:t>
      </w:r>
      <w:r w:rsidR="007D7CF7">
        <w:rPr>
          <w:rFonts w:ascii="Times New Roman" w:hAnsi="Times New Roman"/>
          <w:sz w:val="24"/>
        </w:rPr>
        <w:t>Ka siin peab pädeval asutusel olema võimalik</w:t>
      </w:r>
      <w:r w:rsidR="00B0711C">
        <w:rPr>
          <w:rFonts w:ascii="Times New Roman" w:hAnsi="Times New Roman"/>
          <w:sz w:val="24"/>
        </w:rPr>
        <w:t xml:space="preserve"> (</w:t>
      </w:r>
      <w:r w:rsidR="007D7CF7">
        <w:rPr>
          <w:rFonts w:ascii="Times New Roman" w:hAnsi="Times New Roman"/>
          <w:sz w:val="24"/>
        </w:rPr>
        <w:t xml:space="preserve">sh </w:t>
      </w:r>
      <w:r w:rsidR="00181E10">
        <w:rPr>
          <w:rFonts w:ascii="Times New Roman" w:hAnsi="Times New Roman"/>
          <w:sz w:val="24"/>
        </w:rPr>
        <w:t xml:space="preserve">enne </w:t>
      </w:r>
      <w:r w:rsidR="007D7CF7">
        <w:rPr>
          <w:rFonts w:ascii="Times New Roman" w:hAnsi="Times New Roman"/>
          <w:sz w:val="24"/>
        </w:rPr>
        <w:t>turule laskmis</w:t>
      </w:r>
      <w:r w:rsidR="00181E10">
        <w:rPr>
          <w:rFonts w:ascii="Times New Roman" w:hAnsi="Times New Roman"/>
          <w:sz w:val="24"/>
        </w:rPr>
        <w:t>t</w:t>
      </w:r>
      <w:r w:rsidR="009E08CE">
        <w:rPr>
          <w:rFonts w:ascii="Times New Roman" w:hAnsi="Times New Roman"/>
          <w:sz w:val="24"/>
        </w:rPr>
        <w:t>)</w:t>
      </w:r>
      <w:r w:rsidR="007D7CF7">
        <w:rPr>
          <w:rFonts w:ascii="Times New Roman" w:hAnsi="Times New Roman"/>
          <w:sz w:val="24"/>
        </w:rPr>
        <w:t xml:space="preserve"> teha otsus toote meditsiiniseadmena </w:t>
      </w:r>
      <w:r w:rsidR="007D7CF7" w:rsidRPr="009E08CE">
        <w:rPr>
          <w:rFonts w:ascii="Times New Roman" w:hAnsi="Times New Roman"/>
          <w:sz w:val="24"/>
        </w:rPr>
        <w:t>määratlemise</w:t>
      </w:r>
      <w:r w:rsidR="007D7CF7">
        <w:rPr>
          <w:rFonts w:ascii="Times New Roman" w:hAnsi="Times New Roman"/>
          <w:sz w:val="24"/>
        </w:rPr>
        <w:t xml:space="preserve"> küsimuses, mida ettevõtjal</w:t>
      </w:r>
      <w:r w:rsidR="0092552A">
        <w:rPr>
          <w:rFonts w:ascii="Times New Roman" w:hAnsi="Times New Roman"/>
          <w:sz w:val="24"/>
        </w:rPr>
        <w:t xml:space="preserve"> oleks samuti</w:t>
      </w:r>
      <w:r w:rsidR="007D7CF7">
        <w:rPr>
          <w:rFonts w:ascii="Times New Roman" w:hAnsi="Times New Roman"/>
          <w:sz w:val="24"/>
        </w:rPr>
        <w:t xml:space="preserve"> võimalik vaidlustada.</w:t>
      </w:r>
    </w:p>
    <w:bookmarkEnd w:id="4"/>
    <w:p w14:paraId="2FE058BC" w14:textId="77777777" w:rsidR="009B4521" w:rsidRDefault="009B4521" w:rsidP="004D53B5">
      <w:pPr>
        <w:rPr>
          <w:rFonts w:ascii="Times New Roman" w:hAnsi="Times New Roman"/>
          <w:sz w:val="24"/>
        </w:rPr>
      </w:pPr>
    </w:p>
    <w:p w14:paraId="6C8ABDF5" w14:textId="0398B7EB" w:rsidR="009B4521" w:rsidRPr="00A50A89" w:rsidRDefault="009B4521" w:rsidP="004D53B5">
      <w:pPr>
        <w:rPr>
          <w:rFonts w:ascii="Times New Roman" w:hAnsi="Times New Roman"/>
          <w:sz w:val="24"/>
        </w:rPr>
      </w:pPr>
      <w:r w:rsidRPr="006A1130">
        <w:rPr>
          <w:rFonts w:ascii="Times New Roman" w:hAnsi="Times New Roman"/>
          <w:sz w:val="24"/>
          <w:u w:val="single"/>
        </w:rPr>
        <w:t>Punktiga 3</w:t>
      </w:r>
      <w:r>
        <w:rPr>
          <w:rFonts w:ascii="Times New Roman" w:hAnsi="Times New Roman"/>
          <w:sz w:val="24"/>
        </w:rPr>
        <w:t xml:space="preserve"> </w:t>
      </w:r>
      <w:r w:rsidR="007F4B00">
        <w:rPr>
          <w:rFonts w:ascii="Times New Roman" w:hAnsi="Times New Roman"/>
          <w:sz w:val="24"/>
        </w:rPr>
        <w:t xml:space="preserve">muudetakse </w:t>
      </w:r>
      <w:r w:rsidR="00181E10">
        <w:rPr>
          <w:rFonts w:ascii="Times New Roman" w:hAnsi="Times New Roman"/>
          <w:sz w:val="24"/>
        </w:rPr>
        <w:t>MSS §</w:t>
      </w:r>
      <w:r>
        <w:rPr>
          <w:rFonts w:ascii="Times New Roman" w:hAnsi="Times New Roman"/>
          <w:sz w:val="24"/>
        </w:rPr>
        <w:t xml:space="preserve"> 15</w:t>
      </w:r>
      <w:r w:rsidRPr="00140821">
        <w:rPr>
          <w:rFonts w:ascii="Times New Roman" w:hAnsi="Times New Roman"/>
          <w:sz w:val="24"/>
          <w:vertAlign w:val="superscript"/>
        </w:rPr>
        <w:t>1</w:t>
      </w:r>
      <w:r>
        <w:rPr>
          <w:rFonts w:ascii="Times New Roman" w:hAnsi="Times New Roman"/>
          <w:sz w:val="24"/>
        </w:rPr>
        <w:t xml:space="preserve"> lõige</w:t>
      </w:r>
      <w:r w:rsidR="007F4B00">
        <w:rPr>
          <w:rFonts w:ascii="Times New Roman" w:hAnsi="Times New Roman"/>
          <w:sz w:val="24"/>
        </w:rPr>
        <w:t>t</w:t>
      </w:r>
      <w:r>
        <w:rPr>
          <w:rFonts w:ascii="Times New Roman" w:hAnsi="Times New Roman"/>
          <w:sz w:val="24"/>
        </w:rPr>
        <w:t xml:space="preserve"> </w:t>
      </w:r>
      <w:r w:rsidR="007F4B00" w:rsidRPr="5E2FD840">
        <w:rPr>
          <w:rFonts w:ascii="Times New Roman" w:hAnsi="Times New Roman"/>
          <w:sz w:val="24"/>
        </w:rPr>
        <w:t>1</w:t>
      </w:r>
      <w:r w:rsidR="002C7F41" w:rsidRPr="5E2FD840">
        <w:rPr>
          <w:rFonts w:ascii="Times New Roman" w:hAnsi="Times New Roman"/>
          <w:sz w:val="24"/>
        </w:rPr>
        <w:t xml:space="preserve">. </w:t>
      </w:r>
      <w:r w:rsidR="002C7F41" w:rsidRPr="008C0499">
        <w:rPr>
          <w:rFonts w:ascii="Times New Roman" w:hAnsi="Times New Roman"/>
          <w:sz w:val="24"/>
        </w:rPr>
        <w:t>Muudatusega üh</w:t>
      </w:r>
      <w:r w:rsidR="008D3516" w:rsidRPr="008C0499">
        <w:rPr>
          <w:rFonts w:ascii="Times New Roman" w:hAnsi="Times New Roman"/>
          <w:sz w:val="24"/>
        </w:rPr>
        <w:t>tlustatakse</w:t>
      </w:r>
      <w:r w:rsidR="002C7F41" w:rsidRPr="008C0499">
        <w:rPr>
          <w:rFonts w:ascii="Times New Roman" w:hAnsi="Times New Roman"/>
          <w:sz w:val="24"/>
        </w:rPr>
        <w:t xml:space="preserve"> kehtiva </w:t>
      </w:r>
      <w:r w:rsidR="00B0711C">
        <w:rPr>
          <w:rFonts w:ascii="Times New Roman" w:hAnsi="Times New Roman"/>
          <w:sz w:val="24"/>
        </w:rPr>
        <w:t>seaduse § 15</w:t>
      </w:r>
      <w:r w:rsidR="00B0711C" w:rsidRPr="00140821">
        <w:rPr>
          <w:rFonts w:ascii="Times New Roman" w:hAnsi="Times New Roman"/>
          <w:sz w:val="24"/>
          <w:vertAlign w:val="superscript"/>
        </w:rPr>
        <w:t>1</w:t>
      </w:r>
      <w:r w:rsidR="002C7F41" w:rsidRPr="008C0499">
        <w:rPr>
          <w:rFonts w:ascii="Times New Roman" w:hAnsi="Times New Roman"/>
          <w:sz w:val="24"/>
        </w:rPr>
        <w:t xml:space="preserve"> lõigete</w:t>
      </w:r>
      <w:r w:rsidR="00092E9D" w:rsidRPr="008C0499">
        <w:rPr>
          <w:rFonts w:ascii="Times New Roman" w:hAnsi="Times New Roman"/>
          <w:sz w:val="24"/>
        </w:rPr>
        <w:t>s 1 ja</w:t>
      </w:r>
      <w:r w:rsidRPr="008C0499">
        <w:rPr>
          <w:rFonts w:ascii="Times New Roman" w:hAnsi="Times New Roman"/>
          <w:sz w:val="24"/>
        </w:rPr>
        <w:t xml:space="preserve"> 2 </w:t>
      </w:r>
      <w:r w:rsidR="00092E9D" w:rsidRPr="008C0499">
        <w:rPr>
          <w:rFonts w:ascii="Times New Roman" w:hAnsi="Times New Roman"/>
          <w:sz w:val="24"/>
        </w:rPr>
        <w:t>sätestatud tasulised teen</w:t>
      </w:r>
      <w:r w:rsidR="008D3516" w:rsidRPr="008C0499">
        <w:rPr>
          <w:rFonts w:ascii="Times New Roman" w:hAnsi="Times New Roman"/>
          <w:sz w:val="24"/>
        </w:rPr>
        <w:t>used</w:t>
      </w:r>
      <w:r w:rsidRPr="008C0499">
        <w:rPr>
          <w:rFonts w:ascii="Times New Roman" w:hAnsi="Times New Roman"/>
          <w:sz w:val="24"/>
        </w:rPr>
        <w:t xml:space="preserve">, sest </w:t>
      </w:r>
      <w:r w:rsidR="00E6396D" w:rsidRPr="008C0499">
        <w:rPr>
          <w:rFonts w:ascii="Times New Roman" w:hAnsi="Times New Roman"/>
          <w:sz w:val="24"/>
        </w:rPr>
        <w:t>Terviseameti ja Ravimiameti</w:t>
      </w:r>
      <w:r w:rsidRPr="008C0499" w:rsidDel="00E6396D">
        <w:rPr>
          <w:rFonts w:ascii="Times New Roman" w:hAnsi="Times New Roman"/>
          <w:sz w:val="24"/>
        </w:rPr>
        <w:t xml:space="preserve"> </w:t>
      </w:r>
      <w:r w:rsidR="00140821" w:rsidRPr="008C0499">
        <w:rPr>
          <w:rFonts w:ascii="Times New Roman" w:hAnsi="Times New Roman"/>
          <w:sz w:val="24"/>
        </w:rPr>
        <w:t>tasulisi teenuseid</w:t>
      </w:r>
      <w:r w:rsidR="00E6396D" w:rsidRPr="008C0499">
        <w:rPr>
          <w:rFonts w:ascii="Times New Roman" w:hAnsi="Times New Roman"/>
          <w:sz w:val="24"/>
        </w:rPr>
        <w:t xml:space="preserve"> meditsiiniseadme</w:t>
      </w:r>
      <w:r w:rsidR="00E6396D">
        <w:rPr>
          <w:rFonts w:ascii="Times New Roman" w:hAnsi="Times New Roman"/>
          <w:sz w:val="24"/>
        </w:rPr>
        <w:t xml:space="preserve"> kvaliteedi- ja ohutusnõuete tagamisel</w:t>
      </w:r>
      <w:r w:rsidR="000B0CF3">
        <w:rPr>
          <w:rFonts w:ascii="Times New Roman" w:hAnsi="Times New Roman"/>
          <w:sz w:val="24"/>
        </w:rPr>
        <w:t xml:space="preserve"> </w:t>
      </w:r>
      <w:r w:rsidR="000B0CF3" w:rsidRPr="008C0499">
        <w:rPr>
          <w:rFonts w:ascii="Times New Roman" w:hAnsi="Times New Roman"/>
          <w:sz w:val="24"/>
        </w:rPr>
        <w:t xml:space="preserve">ei ole </w:t>
      </w:r>
      <w:r w:rsidR="000B0CF3">
        <w:rPr>
          <w:rFonts w:ascii="Times New Roman" w:hAnsi="Times New Roman"/>
          <w:sz w:val="24"/>
        </w:rPr>
        <w:t xml:space="preserve">enam </w:t>
      </w:r>
      <w:r w:rsidR="000B0CF3" w:rsidRPr="008C0499">
        <w:rPr>
          <w:rFonts w:ascii="Times New Roman" w:hAnsi="Times New Roman"/>
          <w:sz w:val="24"/>
        </w:rPr>
        <w:t>tarvis eristada</w:t>
      </w:r>
      <w:r w:rsidR="00140821">
        <w:rPr>
          <w:rFonts w:ascii="Times New Roman" w:hAnsi="Times New Roman"/>
          <w:sz w:val="24"/>
        </w:rPr>
        <w:t>. Edaspidi on vaid üks asutus, kes meditsiiniseadmete vallas tasu küsida tohib</w:t>
      </w:r>
      <w:r w:rsidR="00E6396D">
        <w:rPr>
          <w:rFonts w:ascii="Times New Roman" w:hAnsi="Times New Roman"/>
          <w:sz w:val="24"/>
        </w:rPr>
        <w:t xml:space="preserve"> </w:t>
      </w:r>
      <w:r w:rsidR="003514E0">
        <w:rPr>
          <w:rFonts w:ascii="Times New Roman" w:hAnsi="Times New Roman"/>
          <w:sz w:val="24"/>
        </w:rPr>
        <w:t>–</w:t>
      </w:r>
      <w:r w:rsidR="00E6396D">
        <w:rPr>
          <w:rFonts w:ascii="Times New Roman" w:hAnsi="Times New Roman"/>
          <w:sz w:val="24"/>
        </w:rPr>
        <w:t xml:space="preserve"> Ravimiamet</w:t>
      </w:r>
      <w:r w:rsidR="00140821">
        <w:rPr>
          <w:rFonts w:ascii="Times New Roman" w:hAnsi="Times New Roman"/>
          <w:sz w:val="24"/>
        </w:rPr>
        <w:t xml:space="preserve">. </w:t>
      </w:r>
    </w:p>
    <w:p w14:paraId="4EEAB7B2" w14:textId="77777777" w:rsidR="00140821" w:rsidRDefault="00140821" w:rsidP="004D53B5">
      <w:pPr>
        <w:rPr>
          <w:rFonts w:ascii="Times New Roman" w:hAnsi="Times New Roman"/>
          <w:sz w:val="24"/>
        </w:rPr>
      </w:pPr>
    </w:p>
    <w:p w14:paraId="2F500BCE" w14:textId="5EAF7838" w:rsidR="00AD6504" w:rsidRDefault="00140821" w:rsidP="00AD6504">
      <w:pPr>
        <w:rPr>
          <w:rFonts w:ascii="Times New Roman" w:hAnsi="Times New Roman"/>
          <w:sz w:val="24"/>
        </w:rPr>
      </w:pPr>
      <w:r w:rsidRPr="006A1130">
        <w:rPr>
          <w:rFonts w:ascii="Times New Roman" w:hAnsi="Times New Roman"/>
          <w:sz w:val="24"/>
          <w:u w:val="single"/>
        </w:rPr>
        <w:t>Punktiga 4</w:t>
      </w:r>
      <w:r w:rsidRPr="5E2FD840">
        <w:rPr>
          <w:rFonts w:ascii="Times New Roman" w:hAnsi="Times New Roman"/>
          <w:sz w:val="24"/>
        </w:rPr>
        <w:t xml:space="preserve"> </w:t>
      </w:r>
      <w:r w:rsidR="00CD1247" w:rsidRPr="5E2FD840">
        <w:rPr>
          <w:rFonts w:ascii="Times New Roman" w:hAnsi="Times New Roman"/>
          <w:sz w:val="24"/>
        </w:rPr>
        <w:t xml:space="preserve">tunnistatakse </w:t>
      </w:r>
      <w:r w:rsidR="000B0CF3">
        <w:rPr>
          <w:rFonts w:ascii="Times New Roman" w:hAnsi="Times New Roman"/>
          <w:sz w:val="24"/>
        </w:rPr>
        <w:t>MSS §</w:t>
      </w:r>
      <w:r w:rsidR="00CD1247" w:rsidRPr="5E2FD840">
        <w:rPr>
          <w:rFonts w:ascii="Times New Roman" w:hAnsi="Times New Roman"/>
          <w:sz w:val="24"/>
        </w:rPr>
        <w:t xml:space="preserve"> 15</w:t>
      </w:r>
      <w:r w:rsidR="00CD1247" w:rsidRPr="5E2FD840">
        <w:rPr>
          <w:rFonts w:ascii="Times New Roman" w:hAnsi="Times New Roman"/>
          <w:sz w:val="24"/>
          <w:vertAlign w:val="superscript"/>
        </w:rPr>
        <w:t>1</w:t>
      </w:r>
      <w:r w:rsidR="00CD1247" w:rsidRPr="5E2FD840">
        <w:rPr>
          <w:rFonts w:ascii="Times New Roman" w:hAnsi="Times New Roman"/>
          <w:sz w:val="24"/>
        </w:rPr>
        <w:t xml:space="preserve"> lõige 2</w:t>
      </w:r>
      <w:r w:rsidR="00AD6504">
        <w:rPr>
          <w:rFonts w:ascii="Times New Roman" w:hAnsi="Times New Roman"/>
          <w:sz w:val="24"/>
        </w:rPr>
        <w:t xml:space="preserve"> kehtetuks, kuna selles sisalduv tasuline teenus viidi § 15</w:t>
      </w:r>
      <w:r w:rsidR="00AD6504" w:rsidRPr="00AD6504">
        <w:rPr>
          <w:rFonts w:ascii="Times New Roman" w:hAnsi="Times New Roman"/>
          <w:sz w:val="24"/>
          <w:vertAlign w:val="superscript"/>
        </w:rPr>
        <w:t>1</w:t>
      </w:r>
      <w:r w:rsidR="00AD6504">
        <w:rPr>
          <w:rFonts w:ascii="Times New Roman" w:hAnsi="Times New Roman"/>
          <w:sz w:val="24"/>
        </w:rPr>
        <w:t xml:space="preserve"> lõikesse 1. </w:t>
      </w:r>
    </w:p>
    <w:p w14:paraId="7E33EADD" w14:textId="77777777" w:rsidR="007F4B00" w:rsidRDefault="007F4B00" w:rsidP="006A1130">
      <w:pPr>
        <w:pStyle w:val="Normaallaadveeb"/>
        <w:spacing w:before="0" w:after="0" w:afterAutospacing="0"/>
        <w:jc w:val="both"/>
      </w:pPr>
    </w:p>
    <w:p w14:paraId="1D601393" w14:textId="74E2457A" w:rsidR="00140821" w:rsidRPr="00A50A89" w:rsidRDefault="00140821" w:rsidP="004D53B5">
      <w:pPr>
        <w:rPr>
          <w:rFonts w:ascii="Times New Roman" w:hAnsi="Times New Roman"/>
          <w:sz w:val="24"/>
        </w:rPr>
      </w:pPr>
      <w:r w:rsidRPr="006A1130">
        <w:rPr>
          <w:rFonts w:ascii="Times New Roman" w:hAnsi="Times New Roman"/>
          <w:sz w:val="24"/>
          <w:u w:val="single"/>
        </w:rPr>
        <w:t xml:space="preserve">Punktiga </w:t>
      </w:r>
      <w:r w:rsidR="001F5BA3" w:rsidRPr="006A1130">
        <w:rPr>
          <w:rFonts w:ascii="Times New Roman" w:hAnsi="Times New Roman"/>
          <w:sz w:val="24"/>
          <w:u w:val="single"/>
        </w:rPr>
        <w:t>5</w:t>
      </w:r>
      <w:r>
        <w:rPr>
          <w:rFonts w:ascii="Times New Roman" w:hAnsi="Times New Roman"/>
          <w:sz w:val="24"/>
        </w:rPr>
        <w:t xml:space="preserve"> </w:t>
      </w:r>
      <w:r w:rsidR="00046BAB">
        <w:rPr>
          <w:rFonts w:ascii="Times New Roman" w:hAnsi="Times New Roman"/>
          <w:sz w:val="24"/>
        </w:rPr>
        <w:t xml:space="preserve">sõnastatakse </w:t>
      </w:r>
      <w:r w:rsidR="000B0CF3">
        <w:rPr>
          <w:rFonts w:ascii="Times New Roman" w:hAnsi="Times New Roman"/>
          <w:sz w:val="24"/>
        </w:rPr>
        <w:t xml:space="preserve">MSS </w:t>
      </w:r>
      <w:r w:rsidR="00046BAB">
        <w:rPr>
          <w:rFonts w:ascii="Times New Roman" w:hAnsi="Times New Roman"/>
          <w:sz w:val="24"/>
        </w:rPr>
        <w:t>§ 15</w:t>
      </w:r>
      <w:r w:rsidR="00046BAB" w:rsidRPr="00F413AB">
        <w:rPr>
          <w:rFonts w:ascii="Times New Roman" w:hAnsi="Times New Roman"/>
          <w:sz w:val="24"/>
          <w:vertAlign w:val="superscript"/>
        </w:rPr>
        <w:t>1</w:t>
      </w:r>
      <w:r w:rsidR="00046BAB">
        <w:rPr>
          <w:rFonts w:ascii="Times New Roman" w:hAnsi="Times New Roman"/>
          <w:sz w:val="24"/>
        </w:rPr>
        <w:t xml:space="preserve"> lõiked 3 ja 4 ümber. </w:t>
      </w:r>
      <w:r w:rsidR="00F413AB">
        <w:rPr>
          <w:rFonts w:ascii="Times New Roman" w:hAnsi="Times New Roman"/>
          <w:sz w:val="24"/>
        </w:rPr>
        <w:t>S</w:t>
      </w:r>
      <w:r w:rsidR="00046BAB">
        <w:rPr>
          <w:rFonts w:ascii="Times New Roman" w:hAnsi="Times New Roman"/>
          <w:sz w:val="24"/>
        </w:rPr>
        <w:t xml:space="preserve">eaduse alusel saab edaspidi </w:t>
      </w:r>
      <w:r w:rsidR="00824958">
        <w:rPr>
          <w:rFonts w:ascii="Times New Roman" w:hAnsi="Times New Roman"/>
          <w:sz w:val="24"/>
        </w:rPr>
        <w:t xml:space="preserve">meditsiiniseadmete </w:t>
      </w:r>
      <w:r w:rsidR="00355131">
        <w:rPr>
          <w:rFonts w:ascii="Times New Roman" w:hAnsi="Times New Roman"/>
          <w:sz w:val="24"/>
        </w:rPr>
        <w:t>kvaliteedi</w:t>
      </w:r>
      <w:r w:rsidR="000B0CF3">
        <w:rPr>
          <w:rFonts w:ascii="Times New Roman" w:hAnsi="Times New Roman"/>
          <w:sz w:val="24"/>
        </w:rPr>
        <w:t xml:space="preserve"> ja</w:t>
      </w:r>
      <w:r w:rsidR="00355131">
        <w:rPr>
          <w:rFonts w:ascii="Times New Roman" w:hAnsi="Times New Roman"/>
          <w:sz w:val="24"/>
        </w:rPr>
        <w:t xml:space="preserve"> ohutusega seotud </w:t>
      </w:r>
      <w:r w:rsidR="00046BAB">
        <w:rPr>
          <w:rFonts w:ascii="Times New Roman" w:hAnsi="Times New Roman"/>
          <w:sz w:val="24"/>
        </w:rPr>
        <w:t>tasuliste teenuste eest tasu küsida</w:t>
      </w:r>
      <w:r w:rsidR="000B0CF3">
        <w:rPr>
          <w:rFonts w:ascii="Times New Roman" w:hAnsi="Times New Roman"/>
          <w:sz w:val="24"/>
        </w:rPr>
        <w:t xml:space="preserve"> vaid üks asutus</w:t>
      </w:r>
      <w:r w:rsidR="00B0711C">
        <w:rPr>
          <w:rFonts w:ascii="Times New Roman" w:hAnsi="Times New Roman"/>
          <w:sz w:val="24"/>
        </w:rPr>
        <w:t>, mistõttu</w:t>
      </w:r>
      <w:r w:rsidR="00046BAB">
        <w:rPr>
          <w:rFonts w:ascii="Times New Roman" w:hAnsi="Times New Roman"/>
          <w:sz w:val="24"/>
        </w:rPr>
        <w:t xml:space="preserve"> ei saa Tervise</w:t>
      </w:r>
      <w:r w:rsidR="00F07A38">
        <w:rPr>
          <w:rFonts w:ascii="Times New Roman" w:hAnsi="Times New Roman"/>
          <w:sz w:val="24"/>
        </w:rPr>
        <w:t xml:space="preserve">amet </w:t>
      </w:r>
      <w:r w:rsidR="000B0CF3">
        <w:rPr>
          <w:rFonts w:ascii="Times New Roman" w:hAnsi="Times New Roman"/>
          <w:sz w:val="24"/>
        </w:rPr>
        <w:t xml:space="preserve">enam </w:t>
      </w:r>
      <w:r w:rsidR="00F07A38">
        <w:rPr>
          <w:rFonts w:ascii="Times New Roman" w:hAnsi="Times New Roman"/>
          <w:sz w:val="24"/>
        </w:rPr>
        <w:t xml:space="preserve">tasu küsida. </w:t>
      </w:r>
      <w:r w:rsidR="00F413AB">
        <w:rPr>
          <w:rFonts w:ascii="Times New Roman" w:hAnsi="Times New Roman"/>
          <w:sz w:val="24"/>
        </w:rPr>
        <w:t>Tasumäärad saab määrusega kehtestada</w:t>
      </w:r>
      <w:r w:rsidR="00F413AB" w:rsidDel="00602B43">
        <w:rPr>
          <w:rFonts w:ascii="Times New Roman" w:hAnsi="Times New Roman"/>
          <w:sz w:val="24"/>
        </w:rPr>
        <w:t xml:space="preserve"> </w:t>
      </w:r>
      <w:r w:rsidR="00F413AB">
        <w:rPr>
          <w:rFonts w:ascii="Times New Roman" w:hAnsi="Times New Roman"/>
          <w:sz w:val="24"/>
        </w:rPr>
        <w:t>vaid ühele asutusele – Ravimiametile</w:t>
      </w:r>
      <w:r w:rsidR="00355131">
        <w:rPr>
          <w:rFonts w:ascii="Times New Roman" w:hAnsi="Times New Roman"/>
          <w:sz w:val="24"/>
        </w:rPr>
        <w:t>, kes edaspidi hakkab neid tasulisi teenuseid osutama</w:t>
      </w:r>
      <w:r w:rsidR="00F413AB">
        <w:rPr>
          <w:rFonts w:ascii="Times New Roman" w:hAnsi="Times New Roman"/>
          <w:sz w:val="24"/>
        </w:rPr>
        <w:t xml:space="preserve">. </w:t>
      </w:r>
      <w:r w:rsidR="006E7F64">
        <w:rPr>
          <w:rFonts w:ascii="Times New Roman" w:hAnsi="Times New Roman"/>
          <w:sz w:val="24"/>
        </w:rPr>
        <w:t xml:space="preserve">Tasu maksimaalne suurus jääb samaks kui kehtivas seaduses – 20 000 eurot. </w:t>
      </w:r>
      <w:r w:rsidR="000B38B1">
        <w:rPr>
          <w:rFonts w:ascii="Times New Roman" w:hAnsi="Times New Roman"/>
          <w:sz w:val="24"/>
        </w:rPr>
        <w:t>Seni on Terviseamet saanud tasuliste teenuste eest mõned tuhanded euro</w:t>
      </w:r>
      <w:r w:rsidR="00083BC4">
        <w:rPr>
          <w:rFonts w:ascii="Times New Roman" w:hAnsi="Times New Roman"/>
          <w:sz w:val="24"/>
        </w:rPr>
        <w:t>d seoses meditsiiniseadmete uuringute taotlustega</w:t>
      </w:r>
      <w:r w:rsidR="00D43D34">
        <w:rPr>
          <w:rFonts w:ascii="Times New Roman" w:hAnsi="Times New Roman"/>
          <w:sz w:val="24"/>
        </w:rPr>
        <w:t>.</w:t>
      </w:r>
    </w:p>
    <w:p w14:paraId="494D136C" w14:textId="77777777" w:rsidR="00CE74AA" w:rsidRDefault="00CE74AA" w:rsidP="004D53B5">
      <w:pPr>
        <w:rPr>
          <w:rFonts w:ascii="Times New Roman" w:hAnsi="Times New Roman"/>
          <w:sz w:val="24"/>
        </w:rPr>
      </w:pPr>
    </w:p>
    <w:p w14:paraId="1179D252" w14:textId="75614ACC" w:rsidR="00174129" w:rsidRPr="003F1028" w:rsidRDefault="00CE74AA" w:rsidP="00EA6664">
      <w:pPr>
        <w:rPr>
          <w:rFonts w:ascii="Times New Roman" w:hAnsi="Times New Roman"/>
          <w:sz w:val="24"/>
        </w:rPr>
      </w:pPr>
      <w:r w:rsidRPr="002313F4">
        <w:rPr>
          <w:rFonts w:ascii="Times New Roman" w:hAnsi="Times New Roman"/>
          <w:sz w:val="24"/>
          <w:u w:val="single"/>
        </w:rPr>
        <w:lastRenderedPageBreak/>
        <w:t xml:space="preserve">Punktiga </w:t>
      </w:r>
      <w:r w:rsidR="001F5BA3" w:rsidRPr="002313F4">
        <w:rPr>
          <w:rFonts w:ascii="Times New Roman" w:hAnsi="Times New Roman"/>
          <w:sz w:val="24"/>
          <w:u w:val="single"/>
        </w:rPr>
        <w:t>6</w:t>
      </w:r>
      <w:r w:rsidRPr="002313F4">
        <w:rPr>
          <w:rFonts w:ascii="Times New Roman" w:hAnsi="Times New Roman"/>
          <w:sz w:val="24"/>
        </w:rPr>
        <w:t xml:space="preserve"> jäetakse </w:t>
      </w:r>
      <w:r w:rsidR="000B0CF3">
        <w:rPr>
          <w:rFonts w:ascii="Times New Roman" w:hAnsi="Times New Roman"/>
          <w:sz w:val="24"/>
        </w:rPr>
        <w:t xml:space="preserve">MSS </w:t>
      </w:r>
      <w:r w:rsidRPr="002313F4">
        <w:rPr>
          <w:rFonts w:ascii="Times New Roman" w:hAnsi="Times New Roman"/>
          <w:sz w:val="24"/>
        </w:rPr>
        <w:t>§ 21</w:t>
      </w:r>
      <w:r w:rsidRPr="002313F4">
        <w:rPr>
          <w:rFonts w:ascii="Times New Roman" w:hAnsi="Times New Roman"/>
          <w:sz w:val="24"/>
          <w:vertAlign w:val="superscript"/>
        </w:rPr>
        <w:t>3</w:t>
      </w:r>
      <w:r w:rsidRPr="002313F4">
        <w:rPr>
          <w:rFonts w:ascii="Times New Roman" w:hAnsi="Times New Roman"/>
          <w:sz w:val="24"/>
        </w:rPr>
        <w:t xml:space="preserve"> lõikes</w:t>
      </w:r>
      <w:r w:rsidR="00F03702" w:rsidRPr="002313F4">
        <w:rPr>
          <w:rFonts w:ascii="Times New Roman" w:hAnsi="Times New Roman"/>
          <w:sz w:val="24"/>
        </w:rPr>
        <w:t>t</w:t>
      </w:r>
      <w:r w:rsidRPr="002313F4">
        <w:rPr>
          <w:rFonts w:ascii="Times New Roman" w:hAnsi="Times New Roman"/>
          <w:sz w:val="24"/>
        </w:rPr>
        <w:t xml:space="preserve"> 3 välja viide standardile. </w:t>
      </w:r>
      <w:r w:rsidR="00F03702" w:rsidRPr="002313F4">
        <w:rPr>
          <w:rFonts w:ascii="Times New Roman" w:hAnsi="Times New Roman"/>
          <w:sz w:val="24"/>
        </w:rPr>
        <w:t xml:space="preserve">Muudatus on ajendatud Majandus- ja Kommunikatsiooniministeeriumilt </w:t>
      </w:r>
      <w:r w:rsidR="00B0711C" w:rsidRPr="002313F4">
        <w:rPr>
          <w:rFonts w:ascii="Times New Roman" w:hAnsi="Times New Roman"/>
          <w:sz w:val="24"/>
        </w:rPr>
        <w:t>VTK</w:t>
      </w:r>
      <w:r w:rsidR="00B0711C">
        <w:rPr>
          <w:rFonts w:ascii="Times New Roman" w:hAnsi="Times New Roman"/>
          <w:sz w:val="24"/>
        </w:rPr>
        <w:t xml:space="preserve"> kohta</w:t>
      </w:r>
      <w:r w:rsidR="00B0711C" w:rsidRPr="002313F4">
        <w:rPr>
          <w:rFonts w:ascii="Times New Roman" w:hAnsi="Times New Roman"/>
          <w:sz w:val="24"/>
        </w:rPr>
        <w:t xml:space="preserve"> </w:t>
      </w:r>
      <w:r w:rsidR="00F03702" w:rsidRPr="002313F4">
        <w:rPr>
          <w:rFonts w:ascii="Times New Roman" w:hAnsi="Times New Roman"/>
          <w:sz w:val="24"/>
        </w:rPr>
        <w:t>laekunud tähelepanekust</w:t>
      </w:r>
      <w:r w:rsidR="00B0711C">
        <w:rPr>
          <w:rFonts w:ascii="Times New Roman" w:hAnsi="Times New Roman"/>
          <w:sz w:val="24"/>
        </w:rPr>
        <w:t>,</w:t>
      </w:r>
      <w:r w:rsidR="00EA39FE" w:rsidRPr="002313F4">
        <w:rPr>
          <w:rFonts w:ascii="Times New Roman" w:hAnsi="Times New Roman"/>
          <w:sz w:val="24"/>
        </w:rPr>
        <w:t xml:space="preserve"> millega juhiti</w:t>
      </w:r>
      <w:r w:rsidR="00EA6664" w:rsidRPr="002313F4">
        <w:rPr>
          <w:rFonts w:ascii="Times New Roman" w:hAnsi="Times New Roman"/>
          <w:sz w:val="24"/>
        </w:rPr>
        <w:t xml:space="preserve"> tähelepanu</w:t>
      </w:r>
      <w:r w:rsidR="00EA39FE" w:rsidRPr="002313F4">
        <w:rPr>
          <w:rFonts w:ascii="Times New Roman" w:hAnsi="Times New Roman"/>
          <w:sz w:val="24"/>
        </w:rPr>
        <w:t xml:space="preserve"> asjaolule</w:t>
      </w:r>
      <w:r w:rsidR="00EA6664" w:rsidRPr="002313F4">
        <w:rPr>
          <w:rFonts w:ascii="Times New Roman" w:hAnsi="Times New Roman"/>
          <w:sz w:val="24"/>
        </w:rPr>
        <w:t xml:space="preserve">, et </w:t>
      </w:r>
      <w:r w:rsidR="00664EB5">
        <w:rPr>
          <w:rFonts w:ascii="Times New Roman" w:hAnsi="Times New Roman"/>
          <w:sz w:val="24"/>
        </w:rPr>
        <w:t>TNVS</w:t>
      </w:r>
      <w:r w:rsidR="00EA6664" w:rsidRPr="002313F4">
        <w:rPr>
          <w:rFonts w:ascii="Times New Roman" w:hAnsi="Times New Roman"/>
          <w:sz w:val="24"/>
        </w:rPr>
        <w:t xml:space="preserve"> § 42 l</w:t>
      </w:r>
      <w:r w:rsidR="0080357E" w:rsidRPr="002313F4">
        <w:rPr>
          <w:rFonts w:ascii="Times New Roman" w:hAnsi="Times New Roman"/>
          <w:sz w:val="24"/>
        </w:rPr>
        <w:t xml:space="preserve">õike </w:t>
      </w:r>
      <w:r w:rsidR="00EA6664" w:rsidRPr="002313F4">
        <w:rPr>
          <w:rFonts w:ascii="Times New Roman" w:hAnsi="Times New Roman"/>
          <w:sz w:val="24"/>
        </w:rPr>
        <w:t>6 kohaselt on</w:t>
      </w:r>
      <w:r w:rsidR="0080357E" w:rsidRPr="002313F4">
        <w:rPr>
          <w:rFonts w:ascii="Times New Roman" w:hAnsi="Times New Roman"/>
          <w:sz w:val="24"/>
        </w:rPr>
        <w:t xml:space="preserve"> </w:t>
      </w:r>
      <w:r w:rsidR="00EA6664" w:rsidRPr="002313F4">
        <w:rPr>
          <w:rFonts w:ascii="Times New Roman" w:hAnsi="Times New Roman"/>
          <w:sz w:val="24"/>
        </w:rPr>
        <w:t>tehnilises normis lubatud standardile</w:t>
      </w:r>
      <w:r w:rsidR="0080357E" w:rsidRPr="002313F4">
        <w:rPr>
          <w:rFonts w:ascii="Times New Roman" w:hAnsi="Times New Roman"/>
          <w:sz w:val="24"/>
        </w:rPr>
        <w:t xml:space="preserve"> </w:t>
      </w:r>
      <w:r w:rsidR="00EA6664" w:rsidRPr="002313F4">
        <w:rPr>
          <w:rFonts w:ascii="Times New Roman" w:hAnsi="Times New Roman"/>
          <w:sz w:val="24"/>
        </w:rPr>
        <w:t>kohustuslikku viidet sätestada üksnes Eestile</w:t>
      </w:r>
      <w:r w:rsidR="0080357E" w:rsidRPr="002313F4">
        <w:rPr>
          <w:rFonts w:ascii="Times New Roman" w:hAnsi="Times New Roman"/>
          <w:sz w:val="24"/>
        </w:rPr>
        <w:t xml:space="preserve"> </w:t>
      </w:r>
      <w:r w:rsidR="00EA6664" w:rsidRPr="002313F4">
        <w:rPr>
          <w:rFonts w:ascii="Times New Roman" w:hAnsi="Times New Roman"/>
          <w:sz w:val="24"/>
        </w:rPr>
        <w:t>rahvusvahelisest õigusest või Euroopa Liidu</w:t>
      </w:r>
      <w:r w:rsidR="0080357E" w:rsidRPr="002313F4">
        <w:rPr>
          <w:rFonts w:ascii="Times New Roman" w:hAnsi="Times New Roman"/>
          <w:sz w:val="24"/>
        </w:rPr>
        <w:t xml:space="preserve"> </w:t>
      </w:r>
      <w:r w:rsidR="00EA6664" w:rsidRPr="002313F4">
        <w:rPr>
          <w:rFonts w:ascii="Times New Roman" w:hAnsi="Times New Roman"/>
          <w:sz w:val="24"/>
        </w:rPr>
        <w:t>õigusaktist tulenevate kohustuste täitmisel,</w:t>
      </w:r>
      <w:r w:rsidR="0080357E" w:rsidRPr="002313F4">
        <w:rPr>
          <w:rFonts w:ascii="Times New Roman" w:hAnsi="Times New Roman"/>
          <w:sz w:val="24"/>
        </w:rPr>
        <w:t xml:space="preserve"> </w:t>
      </w:r>
      <w:r w:rsidR="00EA6664" w:rsidRPr="002313F4">
        <w:rPr>
          <w:rFonts w:ascii="Times New Roman" w:hAnsi="Times New Roman"/>
          <w:sz w:val="24"/>
        </w:rPr>
        <w:t>kui see on ainus võimalus täita õigusaktist</w:t>
      </w:r>
      <w:r w:rsidR="0080357E" w:rsidRPr="002313F4">
        <w:rPr>
          <w:rFonts w:ascii="Times New Roman" w:hAnsi="Times New Roman"/>
          <w:sz w:val="24"/>
        </w:rPr>
        <w:t xml:space="preserve"> </w:t>
      </w:r>
      <w:r w:rsidR="00EA6664" w:rsidRPr="002313F4">
        <w:rPr>
          <w:rFonts w:ascii="Times New Roman" w:hAnsi="Times New Roman"/>
          <w:sz w:val="24"/>
        </w:rPr>
        <w:t>tulenevaid nõudeid. Rahvusvahelisest meditsiiniseadme kliinilise uuringu hea tava standardist juhindumi</w:t>
      </w:r>
      <w:r w:rsidR="00375E60" w:rsidRPr="00B407D4">
        <w:rPr>
          <w:rFonts w:ascii="Times New Roman" w:hAnsi="Times New Roman"/>
          <w:sz w:val="24"/>
        </w:rPr>
        <w:t xml:space="preserve">st </w:t>
      </w:r>
      <w:r w:rsidR="003F07B7" w:rsidRPr="003F1028">
        <w:rPr>
          <w:rFonts w:ascii="Times New Roman" w:hAnsi="Times New Roman"/>
          <w:color w:val="000000"/>
          <w:sz w:val="24"/>
        </w:rPr>
        <w:t>on soovituslik kasutada uuringu kavandamise</w:t>
      </w:r>
      <w:r w:rsidR="00B240A1">
        <w:rPr>
          <w:rFonts w:ascii="Times New Roman" w:hAnsi="Times New Roman"/>
          <w:color w:val="000000"/>
          <w:sz w:val="24"/>
        </w:rPr>
        <w:t>l</w:t>
      </w:r>
      <w:r w:rsidR="003F07B7" w:rsidRPr="003F1028">
        <w:rPr>
          <w:rFonts w:ascii="Times New Roman" w:hAnsi="Times New Roman"/>
          <w:color w:val="000000"/>
          <w:sz w:val="24"/>
        </w:rPr>
        <w:t xml:space="preserve"> ja </w:t>
      </w:r>
      <w:r w:rsidR="000B0CF3">
        <w:rPr>
          <w:rFonts w:ascii="Times New Roman" w:hAnsi="Times New Roman"/>
          <w:color w:val="000000"/>
          <w:sz w:val="24"/>
        </w:rPr>
        <w:t>tegemise</w:t>
      </w:r>
      <w:r w:rsidR="00B240A1">
        <w:rPr>
          <w:rFonts w:ascii="Times New Roman" w:hAnsi="Times New Roman"/>
          <w:color w:val="000000"/>
          <w:sz w:val="24"/>
        </w:rPr>
        <w:t>l.</w:t>
      </w:r>
      <w:r w:rsidR="00C70000" w:rsidRPr="003F1028">
        <w:rPr>
          <w:rFonts w:ascii="Times New Roman" w:hAnsi="Times New Roman"/>
          <w:color w:val="000000"/>
          <w:sz w:val="24"/>
        </w:rPr>
        <w:t xml:space="preserve"> </w:t>
      </w:r>
      <w:r w:rsidR="00B407D4" w:rsidRPr="003F1028">
        <w:rPr>
          <w:rFonts w:ascii="Times New Roman" w:hAnsi="Times New Roman"/>
          <w:sz w:val="24"/>
        </w:rPr>
        <w:t>Meditsiiniseadme uuringuid reguleerivad õigusnormid pea</w:t>
      </w:r>
      <w:r w:rsidR="00B0711C">
        <w:rPr>
          <w:rFonts w:ascii="Times New Roman" w:hAnsi="Times New Roman"/>
          <w:sz w:val="24"/>
        </w:rPr>
        <w:t>vad</w:t>
      </w:r>
      <w:r w:rsidR="00B407D4" w:rsidRPr="003F1028">
        <w:rPr>
          <w:rFonts w:ascii="Times New Roman" w:hAnsi="Times New Roman"/>
          <w:sz w:val="24"/>
        </w:rPr>
        <w:t xml:space="preserve"> olema kooskõlas selles valdkonnas </w:t>
      </w:r>
      <w:r w:rsidR="000B0CF3">
        <w:rPr>
          <w:rFonts w:ascii="Times New Roman" w:hAnsi="Times New Roman"/>
          <w:sz w:val="24"/>
        </w:rPr>
        <w:t xml:space="preserve">välja </w:t>
      </w:r>
      <w:r w:rsidR="00B407D4" w:rsidRPr="003F1028">
        <w:rPr>
          <w:rFonts w:ascii="Times New Roman" w:hAnsi="Times New Roman"/>
          <w:sz w:val="24"/>
        </w:rPr>
        <w:t>kujunenud rahvusvaheliste suunistega, et lihtsustada liidus tehtud kliiniliste uuringute tulemuste dokumentatsioonina aktsepteerimist väljaspool liitu</w:t>
      </w:r>
      <w:r w:rsidR="000B0CF3">
        <w:rPr>
          <w:rFonts w:ascii="Times New Roman" w:hAnsi="Times New Roman"/>
          <w:sz w:val="24"/>
        </w:rPr>
        <w:t>, samuti</w:t>
      </w:r>
      <w:r w:rsidR="00B407D4" w:rsidRPr="003F1028">
        <w:rPr>
          <w:rFonts w:ascii="Times New Roman" w:hAnsi="Times New Roman"/>
          <w:sz w:val="24"/>
        </w:rPr>
        <w:t xml:space="preserve"> lihtsustada väljaspool liitu rahvusvaheliste suuniste kohaselt tehtud kliiniliste uuringute aktsepteerimist liidus. </w:t>
      </w:r>
      <w:r w:rsidR="00174129" w:rsidRPr="003F1028">
        <w:rPr>
          <w:rFonts w:ascii="Times New Roman" w:hAnsi="Times New Roman"/>
          <w:sz w:val="24"/>
        </w:rPr>
        <w:t>Meditsiiniseadmete uuringute</w:t>
      </w:r>
      <w:r w:rsidR="00FD1329" w:rsidRPr="003F1028">
        <w:rPr>
          <w:rFonts w:ascii="Times New Roman" w:hAnsi="Times New Roman"/>
          <w:sz w:val="24"/>
        </w:rPr>
        <w:t xml:space="preserve"> hea tava standardid on</w:t>
      </w:r>
      <w:r w:rsidR="002313F4" w:rsidRPr="003F1028">
        <w:rPr>
          <w:rFonts w:ascii="Times New Roman" w:hAnsi="Times New Roman"/>
          <w:sz w:val="24"/>
        </w:rPr>
        <w:t>:</w:t>
      </w:r>
      <w:r w:rsidR="00FD1329" w:rsidRPr="003F1028">
        <w:rPr>
          <w:rFonts w:ascii="Times New Roman" w:hAnsi="Times New Roman"/>
          <w:sz w:val="24"/>
        </w:rPr>
        <w:t xml:space="preserve"> </w:t>
      </w:r>
      <w:r w:rsidR="00C50441">
        <w:rPr>
          <w:rFonts w:ascii="Times New Roman" w:hAnsi="Times New Roman"/>
          <w:sz w:val="24"/>
        </w:rPr>
        <w:t>„</w:t>
      </w:r>
      <w:r w:rsidR="00FD1329" w:rsidRPr="003F1028">
        <w:rPr>
          <w:rFonts w:ascii="Times New Roman" w:hAnsi="Times New Roman"/>
          <w:sz w:val="24"/>
        </w:rPr>
        <w:t xml:space="preserve">ISO 20916:2024 </w:t>
      </w:r>
      <w:r w:rsidR="003F7836" w:rsidRPr="00FB481E">
        <w:rPr>
          <w:rFonts w:ascii="Times New Roman" w:hAnsi="Times New Roman"/>
          <w:i/>
          <w:sz w:val="24"/>
        </w:rPr>
        <w:t xml:space="preserve">In </w:t>
      </w:r>
      <w:proofErr w:type="spellStart"/>
      <w:r w:rsidR="003F7836" w:rsidRPr="00FB481E">
        <w:rPr>
          <w:rFonts w:ascii="Times New Roman" w:hAnsi="Times New Roman"/>
          <w:i/>
          <w:sz w:val="24"/>
        </w:rPr>
        <w:t>vitro</w:t>
      </w:r>
      <w:proofErr w:type="spellEnd"/>
      <w:r w:rsidR="003F7836" w:rsidRPr="003F1028">
        <w:rPr>
          <w:rFonts w:ascii="Times New Roman" w:hAnsi="Times New Roman"/>
          <w:sz w:val="24"/>
        </w:rPr>
        <w:t xml:space="preserve"> diagnostikameditsiiniseadmed. </w:t>
      </w:r>
      <w:proofErr w:type="spellStart"/>
      <w:r w:rsidR="003F7836" w:rsidRPr="003F1028">
        <w:rPr>
          <w:rFonts w:ascii="Times New Roman" w:hAnsi="Times New Roman"/>
          <w:sz w:val="24"/>
        </w:rPr>
        <w:t>Inimproovidega</w:t>
      </w:r>
      <w:proofErr w:type="spellEnd"/>
      <w:r w:rsidR="003F7836" w:rsidRPr="003F1028">
        <w:rPr>
          <w:rFonts w:ascii="Times New Roman" w:hAnsi="Times New Roman"/>
          <w:sz w:val="24"/>
        </w:rPr>
        <w:t xml:space="preserve"> läbiviidavad kliinilised toimivusuuringud. Head uuringutavad</w:t>
      </w:r>
      <w:r w:rsidR="00C50441">
        <w:rPr>
          <w:rFonts w:ascii="Times New Roman" w:hAnsi="Times New Roman"/>
          <w:sz w:val="24"/>
        </w:rPr>
        <w:t>“</w:t>
      </w:r>
      <w:r w:rsidR="002313F4" w:rsidRPr="003F1028">
        <w:rPr>
          <w:rFonts w:ascii="Times New Roman" w:hAnsi="Times New Roman"/>
          <w:sz w:val="24"/>
        </w:rPr>
        <w:t xml:space="preserve"> ja</w:t>
      </w:r>
      <w:r w:rsidR="003F7836" w:rsidRPr="003F1028">
        <w:rPr>
          <w:rFonts w:ascii="Times New Roman" w:hAnsi="Times New Roman"/>
          <w:sz w:val="24"/>
        </w:rPr>
        <w:t xml:space="preserve"> </w:t>
      </w:r>
      <w:r w:rsidR="00C50441">
        <w:rPr>
          <w:rFonts w:ascii="Times New Roman" w:hAnsi="Times New Roman"/>
          <w:sz w:val="24"/>
        </w:rPr>
        <w:t>„</w:t>
      </w:r>
      <w:r w:rsidR="00D17190" w:rsidRPr="003F1028">
        <w:rPr>
          <w:rFonts w:ascii="Times New Roman" w:hAnsi="Times New Roman"/>
          <w:sz w:val="24"/>
        </w:rPr>
        <w:t>ISO 14155:2020</w:t>
      </w:r>
      <w:r w:rsidR="002313F4" w:rsidRPr="003F1028">
        <w:rPr>
          <w:rFonts w:ascii="Times New Roman" w:hAnsi="Times New Roman"/>
          <w:sz w:val="24"/>
        </w:rPr>
        <w:t xml:space="preserve"> Meditsiiniseadme kliiniline uuring inimesel. Hea kliiniline tava</w:t>
      </w:r>
      <w:r w:rsidR="00C50441">
        <w:rPr>
          <w:rFonts w:ascii="Times New Roman" w:hAnsi="Times New Roman"/>
          <w:sz w:val="24"/>
        </w:rPr>
        <w:t>“</w:t>
      </w:r>
      <w:r w:rsidR="00174129" w:rsidRPr="003F1028">
        <w:rPr>
          <w:rFonts w:ascii="Times New Roman" w:hAnsi="Times New Roman"/>
          <w:sz w:val="24"/>
        </w:rPr>
        <w:t>.</w:t>
      </w:r>
    </w:p>
    <w:p w14:paraId="12A86984" w14:textId="77777777" w:rsidR="00B54208" w:rsidRDefault="00B54208" w:rsidP="00EA6664">
      <w:pPr>
        <w:rPr>
          <w:rFonts w:ascii="Times New Roman" w:hAnsi="Times New Roman"/>
          <w:sz w:val="24"/>
          <w:u w:val="single"/>
        </w:rPr>
      </w:pPr>
    </w:p>
    <w:p w14:paraId="6AC8F775" w14:textId="3B7BA3DA" w:rsidR="00B54208" w:rsidRPr="00A50A89" w:rsidRDefault="00B54208" w:rsidP="00EA6664">
      <w:pPr>
        <w:rPr>
          <w:rFonts w:ascii="Times New Roman" w:hAnsi="Times New Roman"/>
          <w:sz w:val="24"/>
        </w:rPr>
      </w:pPr>
      <w:r w:rsidRPr="009725B7">
        <w:rPr>
          <w:rFonts w:ascii="Times New Roman" w:hAnsi="Times New Roman"/>
          <w:sz w:val="24"/>
          <w:u w:val="single"/>
        </w:rPr>
        <w:t>Punktiga 7</w:t>
      </w:r>
      <w:r w:rsidR="00C8680B">
        <w:rPr>
          <w:rFonts w:ascii="Times New Roman" w:hAnsi="Times New Roman"/>
          <w:sz w:val="24"/>
        </w:rPr>
        <w:t xml:space="preserve"> </w:t>
      </w:r>
      <w:r w:rsidR="002F03FD">
        <w:rPr>
          <w:rFonts w:ascii="Times New Roman" w:hAnsi="Times New Roman"/>
          <w:sz w:val="24"/>
        </w:rPr>
        <w:t xml:space="preserve">muudetakse </w:t>
      </w:r>
      <w:r w:rsidR="000B0CF3">
        <w:rPr>
          <w:rFonts w:ascii="Times New Roman" w:hAnsi="Times New Roman"/>
          <w:sz w:val="24"/>
        </w:rPr>
        <w:t xml:space="preserve">MSS </w:t>
      </w:r>
      <w:r w:rsidR="002F03FD">
        <w:rPr>
          <w:rFonts w:ascii="Times New Roman" w:hAnsi="Times New Roman"/>
          <w:sz w:val="24"/>
        </w:rPr>
        <w:t xml:space="preserve">§ 22 lõike 5 punkte 2 ja 3 ning </w:t>
      </w:r>
      <w:r w:rsidR="00B27457">
        <w:rPr>
          <w:rFonts w:ascii="Times New Roman" w:hAnsi="Times New Roman"/>
          <w:sz w:val="24"/>
        </w:rPr>
        <w:t xml:space="preserve">täpsustatakse, et sponsor peab </w:t>
      </w:r>
      <w:r w:rsidR="00B27457" w:rsidRPr="00C50441">
        <w:rPr>
          <w:rFonts w:ascii="Times New Roman" w:hAnsi="Times New Roman"/>
          <w:sz w:val="24"/>
        </w:rPr>
        <w:t xml:space="preserve">tasuma </w:t>
      </w:r>
      <w:r w:rsidR="00C50441">
        <w:rPr>
          <w:rFonts w:ascii="Times New Roman" w:hAnsi="Times New Roman"/>
          <w:sz w:val="24"/>
        </w:rPr>
        <w:t xml:space="preserve">uuringu </w:t>
      </w:r>
      <w:r w:rsidR="00B27457" w:rsidRPr="00C50441">
        <w:rPr>
          <w:rFonts w:ascii="Times New Roman" w:hAnsi="Times New Roman"/>
          <w:sz w:val="24"/>
        </w:rPr>
        <w:t xml:space="preserve">erialase hindamise tasu </w:t>
      </w:r>
      <w:r w:rsidR="00AE0B3A" w:rsidRPr="00C50441">
        <w:rPr>
          <w:rFonts w:ascii="Times New Roman" w:hAnsi="Times New Roman"/>
          <w:color w:val="202020"/>
          <w:sz w:val="24"/>
          <w:shd w:val="clear" w:color="auto" w:fill="FFFFFF"/>
        </w:rPr>
        <w:t>või</w:t>
      </w:r>
      <w:r w:rsidR="00AE0B3A">
        <w:rPr>
          <w:rFonts w:ascii="Times New Roman" w:hAnsi="Times New Roman"/>
          <w:color w:val="202020"/>
          <w:sz w:val="24"/>
          <w:shd w:val="clear" w:color="auto" w:fill="FFFFFF"/>
        </w:rPr>
        <w:t xml:space="preserve"> uuringu </w:t>
      </w:r>
      <w:r w:rsidR="00C50441">
        <w:rPr>
          <w:rFonts w:ascii="Times New Roman" w:hAnsi="Times New Roman"/>
          <w:color w:val="202020"/>
          <w:sz w:val="24"/>
          <w:shd w:val="clear" w:color="auto" w:fill="FFFFFF"/>
        </w:rPr>
        <w:t xml:space="preserve">olulise </w:t>
      </w:r>
      <w:r w:rsidR="00AE0B3A">
        <w:rPr>
          <w:rFonts w:ascii="Times New Roman" w:hAnsi="Times New Roman"/>
          <w:color w:val="202020"/>
          <w:sz w:val="24"/>
          <w:shd w:val="clear" w:color="auto" w:fill="FFFFFF"/>
        </w:rPr>
        <w:t xml:space="preserve">muudatuse </w:t>
      </w:r>
      <w:r w:rsidR="00C50441">
        <w:rPr>
          <w:rFonts w:ascii="Times New Roman" w:hAnsi="Times New Roman"/>
          <w:color w:val="202020"/>
          <w:sz w:val="24"/>
          <w:shd w:val="clear" w:color="auto" w:fill="FFFFFF"/>
        </w:rPr>
        <w:t>erialase hindamise</w:t>
      </w:r>
      <w:r w:rsidR="00AE0B3A">
        <w:rPr>
          <w:rFonts w:ascii="Times New Roman" w:hAnsi="Times New Roman"/>
          <w:color w:val="202020"/>
          <w:sz w:val="24"/>
          <w:shd w:val="clear" w:color="auto" w:fill="FFFFFF"/>
        </w:rPr>
        <w:t xml:space="preserve"> </w:t>
      </w:r>
      <w:r w:rsidR="00E115DF">
        <w:rPr>
          <w:rFonts w:ascii="Times New Roman" w:hAnsi="Times New Roman"/>
          <w:color w:val="202020"/>
          <w:sz w:val="24"/>
          <w:shd w:val="clear" w:color="auto" w:fill="FFFFFF"/>
        </w:rPr>
        <w:t xml:space="preserve">tasu vastavalt määruses </w:t>
      </w:r>
      <w:r w:rsidR="00F247E5">
        <w:rPr>
          <w:rFonts w:ascii="Times New Roman" w:hAnsi="Times New Roman"/>
          <w:color w:val="202020"/>
          <w:sz w:val="24"/>
          <w:shd w:val="clear" w:color="auto" w:fill="FFFFFF"/>
        </w:rPr>
        <w:t xml:space="preserve">kehtestatud </w:t>
      </w:r>
      <w:r w:rsidR="00E115DF">
        <w:rPr>
          <w:rFonts w:ascii="Times New Roman" w:hAnsi="Times New Roman"/>
          <w:color w:val="202020"/>
          <w:sz w:val="24"/>
          <w:shd w:val="clear" w:color="auto" w:fill="FFFFFF"/>
        </w:rPr>
        <w:t>korrale</w:t>
      </w:r>
      <w:r w:rsidR="00AE0B3A" w:rsidRPr="5E2FD840">
        <w:rPr>
          <w:rFonts w:ascii="Times New Roman" w:hAnsi="Times New Roman"/>
          <w:color w:val="202020"/>
          <w:sz w:val="24"/>
          <w:shd w:val="clear" w:color="auto" w:fill="FFFFFF"/>
        </w:rPr>
        <w:t>.</w:t>
      </w:r>
      <w:r w:rsidR="00263651" w:rsidRPr="5E2FD840">
        <w:rPr>
          <w:rFonts w:ascii="Times New Roman" w:hAnsi="Times New Roman"/>
          <w:color w:val="202020"/>
          <w:sz w:val="24"/>
          <w:shd w:val="clear" w:color="auto" w:fill="FFFFFF"/>
        </w:rPr>
        <w:t xml:space="preserve"> </w:t>
      </w:r>
      <w:r w:rsidR="00263651">
        <w:rPr>
          <w:rFonts w:ascii="Times New Roman" w:hAnsi="Times New Roman"/>
          <w:sz w:val="24"/>
        </w:rPr>
        <w:t xml:space="preserve">Kehtiva </w:t>
      </w:r>
      <w:r w:rsidR="007A788C">
        <w:rPr>
          <w:rFonts w:ascii="Times New Roman" w:hAnsi="Times New Roman"/>
          <w:sz w:val="24"/>
        </w:rPr>
        <w:t>seaduse alusel</w:t>
      </w:r>
      <w:r w:rsidR="00263651" w:rsidRPr="5E2FD840">
        <w:rPr>
          <w:rFonts w:ascii="Times New Roman" w:hAnsi="Times New Roman"/>
          <w:sz w:val="24"/>
        </w:rPr>
        <w:t xml:space="preserve"> </w:t>
      </w:r>
      <w:r w:rsidR="00263651">
        <w:rPr>
          <w:rFonts w:ascii="Times New Roman" w:hAnsi="Times New Roman"/>
          <w:sz w:val="24"/>
        </w:rPr>
        <w:t xml:space="preserve">tuleb sponsoril </w:t>
      </w:r>
      <w:r w:rsidR="00263651" w:rsidRPr="00C50441">
        <w:rPr>
          <w:rFonts w:ascii="Times New Roman" w:hAnsi="Times New Roman"/>
          <w:sz w:val="24"/>
        </w:rPr>
        <w:t>nimetatud tasu tasuda</w:t>
      </w:r>
      <w:r w:rsidR="00263651">
        <w:rPr>
          <w:rFonts w:ascii="Times New Roman" w:hAnsi="Times New Roman"/>
          <w:sz w:val="24"/>
        </w:rPr>
        <w:t xml:space="preserve"> enne</w:t>
      </w:r>
      <w:r w:rsidR="000B0CF3">
        <w:rPr>
          <w:rFonts w:ascii="Times New Roman" w:hAnsi="Times New Roman"/>
          <w:sz w:val="24"/>
        </w:rPr>
        <w:t>,</w:t>
      </w:r>
      <w:r w:rsidR="00263651">
        <w:rPr>
          <w:rFonts w:ascii="Times New Roman" w:hAnsi="Times New Roman"/>
          <w:sz w:val="24"/>
        </w:rPr>
        <w:t xml:space="preserve"> </w:t>
      </w:r>
      <w:r w:rsidR="005E493D" w:rsidRPr="00C50441">
        <w:rPr>
          <w:rFonts w:ascii="Times New Roman" w:hAnsi="Times New Roman"/>
          <w:sz w:val="24"/>
        </w:rPr>
        <w:t xml:space="preserve">kui amet on </w:t>
      </w:r>
      <w:r w:rsidR="005E493D">
        <w:rPr>
          <w:rFonts w:ascii="Times New Roman" w:hAnsi="Times New Roman"/>
          <w:sz w:val="24"/>
        </w:rPr>
        <w:t xml:space="preserve">taotluse </w:t>
      </w:r>
      <w:r w:rsidR="002205D4">
        <w:rPr>
          <w:rFonts w:ascii="Times New Roman" w:hAnsi="Times New Roman"/>
          <w:sz w:val="24"/>
        </w:rPr>
        <w:t>erialast hindamist</w:t>
      </w:r>
      <w:r w:rsidR="00C50441">
        <w:rPr>
          <w:rFonts w:ascii="Times New Roman" w:hAnsi="Times New Roman"/>
          <w:sz w:val="24"/>
        </w:rPr>
        <w:t xml:space="preserve"> </w:t>
      </w:r>
      <w:r w:rsidR="00C50441" w:rsidRPr="00C50441">
        <w:rPr>
          <w:rFonts w:ascii="Times New Roman" w:hAnsi="Times New Roman"/>
          <w:sz w:val="24"/>
        </w:rPr>
        <w:t>alustanud</w:t>
      </w:r>
      <w:r w:rsidR="009E265B">
        <w:rPr>
          <w:rFonts w:ascii="Times New Roman" w:hAnsi="Times New Roman"/>
          <w:sz w:val="24"/>
        </w:rPr>
        <w:t xml:space="preserve">, kuid </w:t>
      </w:r>
      <w:r w:rsidR="007A788C">
        <w:rPr>
          <w:rFonts w:ascii="Times New Roman" w:hAnsi="Times New Roman"/>
          <w:sz w:val="24"/>
        </w:rPr>
        <w:t xml:space="preserve">tegelikkuses </w:t>
      </w:r>
      <w:r w:rsidR="0009514E">
        <w:rPr>
          <w:rFonts w:ascii="Times New Roman" w:hAnsi="Times New Roman"/>
          <w:sz w:val="24"/>
        </w:rPr>
        <w:t>tule</w:t>
      </w:r>
      <w:r w:rsidR="00C26045">
        <w:rPr>
          <w:rFonts w:ascii="Times New Roman" w:hAnsi="Times New Roman"/>
          <w:sz w:val="24"/>
        </w:rPr>
        <w:t>ks</w:t>
      </w:r>
      <w:r w:rsidR="0009514E">
        <w:rPr>
          <w:rFonts w:ascii="Times New Roman" w:hAnsi="Times New Roman"/>
          <w:sz w:val="24"/>
        </w:rPr>
        <w:t xml:space="preserve"> tasu küsida</w:t>
      </w:r>
      <w:r w:rsidR="009E265B">
        <w:rPr>
          <w:rFonts w:ascii="Times New Roman" w:hAnsi="Times New Roman"/>
          <w:sz w:val="24"/>
        </w:rPr>
        <w:t xml:space="preserve"> pärast </w:t>
      </w:r>
      <w:r w:rsidR="002205D4">
        <w:rPr>
          <w:rFonts w:ascii="Times New Roman" w:hAnsi="Times New Roman"/>
          <w:sz w:val="24"/>
        </w:rPr>
        <w:t xml:space="preserve">nõuetekohase </w:t>
      </w:r>
      <w:r w:rsidR="0070236C">
        <w:rPr>
          <w:rFonts w:ascii="Times New Roman" w:hAnsi="Times New Roman"/>
          <w:sz w:val="24"/>
        </w:rPr>
        <w:t xml:space="preserve">taotluse </w:t>
      </w:r>
      <w:r w:rsidR="002205D4">
        <w:rPr>
          <w:rFonts w:ascii="Times New Roman" w:hAnsi="Times New Roman"/>
          <w:sz w:val="24"/>
        </w:rPr>
        <w:t>kinnitamist</w:t>
      </w:r>
      <w:r w:rsidR="00991A6B">
        <w:rPr>
          <w:rFonts w:ascii="Times New Roman" w:hAnsi="Times New Roman"/>
          <w:sz w:val="24"/>
        </w:rPr>
        <w:t xml:space="preserve">, kui </w:t>
      </w:r>
      <w:r w:rsidR="00991A6B" w:rsidRPr="00C50441">
        <w:rPr>
          <w:rFonts w:ascii="Times New Roman" w:hAnsi="Times New Roman"/>
          <w:sz w:val="24"/>
        </w:rPr>
        <w:t>amet alustab</w:t>
      </w:r>
      <w:r w:rsidR="00991A6B">
        <w:rPr>
          <w:rFonts w:ascii="Times New Roman" w:hAnsi="Times New Roman"/>
          <w:sz w:val="24"/>
        </w:rPr>
        <w:t xml:space="preserve"> taotluse sisulist erialast hindamist</w:t>
      </w:r>
      <w:r w:rsidR="0070236C">
        <w:rPr>
          <w:rFonts w:ascii="Times New Roman" w:hAnsi="Times New Roman"/>
          <w:sz w:val="24"/>
        </w:rPr>
        <w:t xml:space="preserve">. Muudatusega </w:t>
      </w:r>
      <w:r w:rsidR="0021710E">
        <w:rPr>
          <w:rFonts w:ascii="Times New Roman" w:hAnsi="Times New Roman"/>
          <w:sz w:val="24"/>
        </w:rPr>
        <w:t xml:space="preserve">välistatakse </w:t>
      </w:r>
      <w:r w:rsidR="005459DE">
        <w:rPr>
          <w:rFonts w:ascii="Times New Roman" w:hAnsi="Times New Roman"/>
          <w:sz w:val="24"/>
        </w:rPr>
        <w:t>sellis</w:t>
      </w:r>
      <w:r w:rsidR="00930B46">
        <w:rPr>
          <w:rFonts w:ascii="Times New Roman" w:hAnsi="Times New Roman"/>
          <w:sz w:val="24"/>
        </w:rPr>
        <w:t>e</w:t>
      </w:r>
      <w:r w:rsidR="005459DE">
        <w:rPr>
          <w:rFonts w:ascii="Times New Roman" w:hAnsi="Times New Roman"/>
          <w:sz w:val="24"/>
        </w:rPr>
        <w:t xml:space="preserve"> </w:t>
      </w:r>
      <w:r w:rsidR="0021710E">
        <w:rPr>
          <w:rFonts w:ascii="Times New Roman" w:hAnsi="Times New Roman"/>
          <w:sz w:val="24"/>
        </w:rPr>
        <w:t>olukorra tekkimis</w:t>
      </w:r>
      <w:r w:rsidR="00930B46">
        <w:rPr>
          <w:rFonts w:ascii="Times New Roman" w:hAnsi="Times New Roman"/>
          <w:sz w:val="24"/>
        </w:rPr>
        <w:t>e võimalus</w:t>
      </w:r>
      <w:r w:rsidR="0021710E">
        <w:rPr>
          <w:rFonts w:ascii="Times New Roman" w:hAnsi="Times New Roman"/>
          <w:sz w:val="24"/>
        </w:rPr>
        <w:t xml:space="preserve">, kus sponsor on </w:t>
      </w:r>
      <w:r w:rsidR="005459DE">
        <w:rPr>
          <w:rFonts w:ascii="Times New Roman" w:hAnsi="Times New Roman"/>
          <w:sz w:val="24"/>
        </w:rPr>
        <w:t xml:space="preserve">erialase hindamise tasu </w:t>
      </w:r>
      <w:r w:rsidR="005459DE" w:rsidRPr="00C50441">
        <w:rPr>
          <w:rFonts w:ascii="Times New Roman" w:hAnsi="Times New Roman"/>
          <w:sz w:val="24"/>
        </w:rPr>
        <w:t>ametile tasunu</w:t>
      </w:r>
      <w:r w:rsidR="005459DE">
        <w:rPr>
          <w:rFonts w:ascii="Times New Roman" w:hAnsi="Times New Roman"/>
          <w:sz w:val="24"/>
        </w:rPr>
        <w:t>d</w:t>
      </w:r>
      <w:r w:rsidR="00930B46">
        <w:rPr>
          <w:rFonts w:ascii="Times New Roman" w:hAnsi="Times New Roman"/>
          <w:sz w:val="24"/>
        </w:rPr>
        <w:t xml:space="preserve">, </w:t>
      </w:r>
      <w:r w:rsidR="00930B46" w:rsidRPr="00C50441">
        <w:rPr>
          <w:rFonts w:ascii="Times New Roman" w:hAnsi="Times New Roman"/>
          <w:sz w:val="24"/>
        </w:rPr>
        <w:t>kuid amet</w:t>
      </w:r>
      <w:r w:rsidR="00930B46">
        <w:rPr>
          <w:rFonts w:ascii="Times New Roman" w:hAnsi="Times New Roman"/>
          <w:sz w:val="24"/>
        </w:rPr>
        <w:t xml:space="preserve"> </w:t>
      </w:r>
      <w:r w:rsidR="00567F38">
        <w:rPr>
          <w:rFonts w:ascii="Times New Roman" w:hAnsi="Times New Roman"/>
          <w:sz w:val="24"/>
        </w:rPr>
        <w:t xml:space="preserve">jätab taotluse </w:t>
      </w:r>
      <w:proofErr w:type="spellStart"/>
      <w:r w:rsidR="00567F38">
        <w:rPr>
          <w:rFonts w:ascii="Times New Roman" w:hAnsi="Times New Roman"/>
          <w:sz w:val="24"/>
        </w:rPr>
        <w:t>läbivaatamata</w:t>
      </w:r>
      <w:proofErr w:type="spellEnd"/>
      <w:r w:rsidR="00A826CA">
        <w:rPr>
          <w:rFonts w:ascii="Times New Roman" w:hAnsi="Times New Roman"/>
          <w:sz w:val="24"/>
        </w:rPr>
        <w:t xml:space="preserve"> ja lisandub täiendav töökoormus</w:t>
      </w:r>
      <w:r w:rsidR="000B0CF3">
        <w:rPr>
          <w:rFonts w:ascii="Times New Roman" w:hAnsi="Times New Roman"/>
          <w:sz w:val="24"/>
        </w:rPr>
        <w:t xml:space="preserve">, </w:t>
      </w:r>
      <w:r w:rsidR="00937B01">
        <w:rPr>
          <w:rFonts w:ascii="Times New Roman" w:hAnsi="Times New Roman"/>
          <w:sz w:val="24"/>
        </w:rPr>
        <w:t>et</w:t>
      </w:r>
      <w:r w:rsidR="00A826CA">
        <w:rPr>
          <w:rFonts w:ascii="Times New Roman" w:hAnsi="Times New Roman"/>
          <w:sz w:val="24"/>
        </w:rPr>
        <w:t xml:space="preserve"> makstud tasu sponsorile</w:t>
      </w:r>
      <w:r w:rsidR="00937B01">
        <w:rPr>
          <w:rFonts w:ascii="Times New Roman" w:hAnsi="Times New Roman"/>
          <w:sz w:val="24"/>
        </w:rPr>
        <w:t xml:space="preserve"> tagastada</w:t>
      </w:r>
      <w:r w:rsidR="00A826CA">
        <w:rPr>
          <w:rFonts w:ascii="Times New Roman" w:hAnsi="Times New Roman"/>
          <w:sz w:val="24"/>
        </w:rPr>
        <w:t>.</w:t>
      </w:r>
      <w:r w:rsidR="00A876C8">
        <w:rPr>
          <w:rFonts w:ascii="Times New Roman" w:hAnsi="Times New Roman"/>
          <w:sz w:val="24"/>
        </w:rPr>
        <w:t xml:space="preserve"> Tuleb selgitada, et määruste (EL) 2017/745 ja (EL) 2017/746 </w:t>
      </w:r>
      <w:r w:rsidR="00937B01">
        <w:rPr>
          <w:rFonts w:ascii="Times New Roman" w:hAnsi="Times New Roman"/>
          <w:sz w:val="24"/>
        </w:rPr>
        <w:t xml:space="preserve">kohaselt hinnatakse </w:t>
      </w:r>
      <w:r w:rsidR="007F7692">
        <w:rPr>
          <w:rFonts w:ascii="Times New Roman" w:hAnsi="Times New Roman"/>
          <w:sz w:val="24"/>
        </w:rPr>
        <w:t>uuringute taotlus</w:t>
      </w:r>
      <w:r w:rsidR="00937B01">
        <w:rPr>
          <w:rFonts w:ascii="Times New Roman" w:hAnsi="Times New Roman"/>
          <w:sz w:val="24"/>
        </w:rPr>
        <w:t>i</w:t>
      </w:r>
      <w:r w:rsidR="003A17DA">
        <w:rPr>
          <w:rFonts w:ascii="Times New Roman" w:hAnsi="Times New Roman"/>
          <w:sz w:val="24"/>
        </w:rPr>
        <w:t xml:space="preserve"> kahes osas – esmalt annab pädev asutus hinnangu sellele, kas tegemist on määrus</w:t>
      </w:r>
      <w:r w:rsidR="00CB584E">
        <w:rPr>
          <w:rFonts w:ascii="Times New Roman" w:hAnsi="Times New Roman"/>
          <w:sz w:val="24"/>
        </w:rPr>
        <w:t xml:space="preserve">e kohaldamisalasse kuuluva </w:t>
      </w:r>
      <w:r w:rsidR="00F71B37">
        <w:rPr>
          <w:rFonts w:ascii="Times New Roman" w:hAnsi="Times New Roman"/>
          <w:sz w:val="24"/>
        </w:rPr>
        <w:t xml:space="preserve">uuringuga </w:t>
      </w:r>
      <w:r w:rsidR="00F03E32">
        <w:rPr>
          <w:rFonts w:ascii="Times New Roman" w:hAnsi="Times New Roman"/>
          <w:sz w:val="24"/>
        </w:rPr>
        <w:t>ja</w:t>
      </w:r>
      <w:r w:rsidR="00CB584E">
        <w:rPr>
          <w:rFonts w:ascii="Times New Roman" w:hAnsi="Times New Roman"/>
          <w:sz w:val="24"/>
        </w:rPr>
        <w:t xml:space="preserve"> kas taotlus on</w:t>
      </w:r>
      <w:r w:rsidR="00F71B37">
        <w:rPr>
          <w:rFonts w:ascii="Times New Roman" w:hAnsi="Times New Roman"/>
          <w:sz w:val="24"/>
        </w:rPr>
        <w:t xml:space="preserve"> täielik ning alles siis alustatakse taotluse </w:t>
      </w:r>
      <w:r w:rsidR="00273D43">
        <w:rPr>
          <w:rFonts w:ascii="Times New Roman" w:hAnsi="Times New Roman"/>
          <w:sz w:val="24"/>
        </w:rPr>
        <w:t>sisulist</w:t>
      </w:r>
      <w:r w:rsidR="00F71B37">
        <w:rPr>
          <w:rFonts w:ascii="Times New Roman" w:hAnsi="Times New Roman"/>
          <w:sz w:val="24"/>
        </w:rPr>
        <w:t xml:space="preserve"> hindamist.</w:t>
      </w:r>
      <w:r w:rsidR="00273D43">
        <w:rPr>
          <w:rFonts w:ascii="Times New Roman" w:hAnsi="Times New Roman"/>
          <w:sz w:val="24"/>
        </w:rPr>
        <w:t xml:space="preserve"> </w:t>
      </w:r>
      <w:r w:rsidR="00F03E32">
        <w:rPr>
          <w:rFonts w:ascii="Times New Roman" w:hAnsi="Times New Roman"/>
          <w:sz w:val="24"/>
        </w:rPr>
        <w:t>Esimese</w:t>
      </w:r>
      <w:r w:rsidR="006A387D">
        <w:rPr>
          <w:rFonts w:ascii="Times New Roman" w:hAnsi="Times New Roman"/>
          <w:sz w:val="24"/>
        </w:rPr>
        <w:t xml:space="preserve"> osa puhul tasub sponsor </w:t>
      </w:r>
      <w:r w:rsidR="00AA112A">
        <w:rPr>
          <w:rFonts w:ascii="Times New Roman" w:hAnsi="Times New Roman"/>
          <w:sz w:val="24"/>
        </w:rPr>
        <w:t xml:space="preserve">enne taotluse esitamist </w:t>
      </w:r>
      <w:r w:rsidR="006A387D">
        <w:rPr>
          <w:rFonts w:ascii="Times New Roman" w:hAnsi="Times New Roman"/>
          <w:sz w:val="24"/>
        </w:rPr>
        <w:t>riigilõivu, mida ei tag</w:t>
      </w:r>
      <w:r w:rsidR="00AA112A">
        <w:rPr>
          <w:rFonts w:ascii="Times New Roman" w:hAnsi="Times New Roman"/>
          <w:sz w:val="24"/>
        </w:rPr>
        <w:t>astata isegi siis</w:t>
      </w:r>
      <w:r w:rsidR="00937B01">
        <w:rPr>
          <w:rFonts w:ascii="Times New Roman" w:hAnsi="Times New Roman"/>
          <w:sz w:val="24"/>
        </w:rPr>
        <w:t>,</w:t>
      </w:r>
      <w:r w:rsidR="00AA112A">
        <w:rPr>
          <w:rFonts w:ascii="Times New Roman" w:hAnsi="Times New Roman"/>
          <w:sz w:val="24"/>
        </w:rPr>
        <w:t xml:space="preserve"> kui taotlus </w:t>
      </w:r>
      <w:r w:rsidR="00937B01">
        <w:rPr>
          <w:rFonts w:ascii="Times New Roman" w:hAnsi="Times New Roman"/>
          <w:sz w:val="24"/>
        </w:rPr>
        <w:t>mistahes</w:t>
      </w:r>
      <w:r w:rsidR="00AA112A">
        <w:rPr>
          <w:rFonts w:ascii="Times New Roman" w:hAnsi="Times New Roman"/>
          <w:sz w:val="24"/>
        </w:rPr>
        <w:t xml:space="preserve"> põhjusel sisulisse hindamisse ei jõua.</w:t>
      </w:r>
      <w:r w:rsidR="00C90938">
        <w:rPr>
          <w:rFonts w:ascii="Times New Roman" w:hAnsi="Times New Roman"/>
          <w:sz w:val="24"/>
        </w:rPr>
        <w:t xml:space="preserve"> Kavandatud muudatus tähendab</w:t>
      </w:r>
      <w:r w:rsidR="00452BED">
        <w:rPr>
          <w:rFonts w:ascii="Times New Roman" w:hAnsi="Times New Roman"/>
          <w:sz w:val="24"/>
        </w:rPr>
        <w:t xml:space="preserve"> seda</w:t>
      </w:r>
      <w:r w:rsidR="00C90938">
        <w:rPr>
          <w:rFonts w:ascii="Times New Roman" w:hAnsi="Times New Roman"/>
          <w:sz w:val="24"/>
        </w:rPr>
        <w:t>, et sponsor tasub erialase hindamise tasu alles siis</w:t>
      </w:r>
      <w:r w:rsidR="00452BED">
        <w:rPr>
          <w:rFonts w:ascii="Times New Roman" w:hAnsi="Times New Roman"/>
          <w:sz w:val="24"/>
        </w:rPr>
        <w:t>,</w:t>
      </w:r>
      <w:r w:rsidR="00C90938">
        <w:rPr>
          <w:rFonts w:ascii="Times New Roman" w:hAnsi="Times New Roman"/>
          <w:sz w:val="24"/>
        </w:rPr>
        <w:t xml:space="preserve"> kui </w:t>
      </w:r>
      <w:r w:rsidR="00452BED">
        <w:rPr>
          <w:rFonts w:ascii="Times New Roman" w:hAnsi="Times New Roman"/>
          <w:sz w:val="24"/>
        </w:rPr>
        <w:t>erialane hindamine on tehtud.</w:t>
      </w:r>
    </w:p>
    <w:p w14:paraId="3CFEA668" w14:textId="77777777" w:rsidR="00B54208" w:rsidRDefault="00B54208" w:rsidP="00EA6664">
      <w:pPr>
        <w:rPr>
          <w:rFonts w:ascii="Times New Roman" w:hAnsi="Times New Roman"/>
          <w:sz w:val="24"/>
        </w:rPr>
      </w:pPr>
    </w:p>
    <w:p w14:paraId="6971A574" w14:textId="7B0EA75D" w:rsidR="00B54208" w:rsidRPr="00A50A89" w:rsidRDefault="00B54208" w:rsidP="00EA6664">
      <w:pPr>
        <w:rPr>
          <w:rFonts w:ascii="Times New Roman" w:hAnsi="Times New Roman"/>
          <w:sz w:val="24"/>
        </w:rPr>
      </w:pPr>
      <w:r w:rsidRPr="009725B7">
        <w:rPr>
          <w:rFonts w:ascii="Times New Roman" w:hAnsi="Times New Roman"/>
          <w:sz w:val="24"/>
          <w:u w:val="single"/>
        </w:rPr>
        <w:t>Punktiga 8</w:t>
      </w:r>
      <w:r w:rsidR="00D6599E">
        <w:rPr>
          <w:rFonts w:ascii="Times New Roman" w:hAnsi="Times New Roman"/>
          <w:sz w:val="24"/>
        </w:rPr>
        <w:t xml:space="preserve"> täiendatakse </w:t>
      </w:r>
      <w:r w:rsidR="00937B01">
        <w:rPr>
          <w:rFonts w:ascii="Times New Roman" w:hAnsi="Times New Roman"/>
          <w:sz w:val="24"/>
        </w:rPr>
        <w:t xml:space="preserve">MSS </w:t>
      </w:r>
      <w:r w:rsidR="00D6599E">
        <w:rPr>
          <w:rFonts w:ascii="Times New Roman" w:hAnsi="Times New Roman"/>
          <w:sz w:val="24"/>
        </w:rPr>
        <w:t xml:space="preserve">§ </w:t>
      </w:r>
      <w:r w:rsidR="00D6599E">
        <w:rPr>
          <w:rFonts w:ascii="Times New Roman" w:hAnsi="Times New Roman"/>
          <w:color w:val="202020"/>
          <w:sz w:val="24"/>
          <w:shd w:val="clear" w:color="auto" w:fill="FFFFFF"/>
        </w:rPr>
        <w:t xml:space="preserve">26 lõiget 1 </w:t>
      </w:r>
      <w:r w:rsidR="00D6599E" w:rsidRPr="00667F31">
        <w:rPr>
          <w:rFonts w:ascii="Times New Roman" w:hAnsi="Times New Roman"/>
          <w:color w:val="202020"/>
          <w:sz w:val="24"/>
          <w:shd w:val="clear" w:color="auto" w:fill="FFFFFF"/>
        </w:rPr>
        <w:t xml:space="preserve">tervishoiuteenuse osutaja või teadus- ja </w:t>
      </w:r>
      <w:r w:rsidR="00D6599E" w:rsidRPr="00C50441">
        <w:rPr>
          <w:rFonts w:ascii="Times New Roman" w:hAnsi="Times New Roman"/>
          <w:color w:val="202020"/>
          <w:sz w:val="24"/>
          <w:shd w:val="clear" w:color="auto" w:fill="FFFFFF"/>
        </w:rPr>
        <w:t>arendusasutuse</w:t>
      </w:r>
      <w:r w:rsidR="00C50441">
        <w:rPr>
          <w:rFonts w:ascii="Times New Roman" w:hAnsi="Times New Roman"/>
          <w:color w:val="202020"/>
          <w:sz w:val="24"/>
          <w:shd w:val="clear" w:color="auto" w:fill="FFFFFF"/>
        </w:rPr>
        <w:t xml:space="preserve"> </w:t>
      </w:r>
      <w:r w:rsidR="00C50441" w:rsidRPr="00355C39">
        <w:rPr>
          <w:rFonts w:ascii="Times New Roman" w:hAnsi="Times New Roman"/>
          <w:color w:val="202020"/>
          <w:sz w:val="24"/>
          <w:shd w:val="clear" w:color="auto" w:fill="FFFFFF"/>
        </w:rPr>
        <w:t xml:space="preserve">kohustusega </w:t>
      </w:r>
      <w:r w:rsidR="00C50441">
        <w:rPr>
          <w:rFonts w:ascii="Times New Roman" w:hAnsi="Times New Roman"/>
          <w:color w:val="202020"/>
          <w:sz w:val="24"/>
          <w:shd w:val="clear" w:color="auto" w:fill="FFFFFF"/>
        </w:rPr>
        <w:t>edastada</w:t>
      </w:r>
      <w:r w:rsidR="009519EF">
        <w:rPr>
          <w:rFonts w:ascii="Times New Roman" w:hAnsi="Times New Roman"/>
          <w:color w:val="202020"/>
          <w:sz w:val="24"/>
          <w:shd w:val="clear" w:color="auto" w:fill="FFFFFF"/>
        </w:rPr>
        <w:t xml:space="preserve"> </w:t>
      </w:r>
      <w:r w:rsidR="009519EF" w:rsidRPr="00667F31">
        <w:rPr>
          <w:rFonts w:ascii="Times New Roman" w:hAnsi="Times New Roman"/>
          <w:color w:val="202020"/>
          <w:sz w:val="24"/>
          <w:shd w:val="clear" w:color="auto" w:fill="FFFFFF"/>
        </w:rPr>
        <w:t>Ravimiametile</w:t>
      </w:r>
      <w:r w:rsidR="00D6599E" w:rsidRPr="00667F31">
        <w:rPr>
          <w:rFonts w:ascii="Times New Roman" w:hAnsi="Times New Roman"/>
          <w:color w:val="202020"/>
          <w:sz w:val="24"/>
          <w:shd w:val="clear" w:color="auto" w:fill="FFFFFF"/>
        </w:rPr>
        <w:t xml:space="preserve"> oma asutuses valmistatud meditsiiniseadmete loetelu</w:t>
      </w:r>
      <w:r w:rsidR="009519EF">
        <w:rPr>
          <w:rFonts w:ascii="Times New Roman" w:hAnsi="Times New Roman"/>
          <w:color w:val="202020"/>
          <w:sz w:val="24"/>
          <w:shd w:val="clear" w:color="auto" w:fill="FFFFFF"/>
        </w:rPr>
        <w:t>.</w:t>
      </w:r>
      <w:r w:rsidR="007841A3">
        <w:rPr>
          <w:rFonts w:ascii="Times New Roman" w:hAnsi="Times New Roman"/>
          <w:color w:val="202020"/>
          <w:sz w:val="24"/>
          <w:shd w:val="clear" w:color="auto" w:fill="FFFFFF"/>
        </w:rPr>
        <w:t xml:space="preserve"> Määrused (EL) 2017/745 ja (EL) 2017/746 panevad tervishoiuasutusele kohustuse </w:t>
      </w:r>
      <w:r w:rsidR="00AF0EAD">
        <w:rPr>
          <w:rFonts w:ascii="Times New Roman" w:hAnsi="Times New Roman"/>
          <w:color w:val="202020"/>
          <w:sz w:val="24"/>
          <w:shd w:val="clear" w:color="auto" w:fill="FFFFFF"/>
        </w:rPr>
        <w:t xml:space="preserve">avaldada tema valmistatavate ja kasutatavate seadmete kohta </w:t>
      </w:r>
      <w:r w:rsidR="00357B88">
        <w:rPr>
          <w:rFonts w:ascii="Times New Roman" w:hAnsi="Times New Roman"/>
          <w:color w:val="202020"/>
          <w:sz w:val="24"/>
          <w:shd w:val="clear" w:color="auto" w:fill="FFFFFF"/>
        </w:rPr>
        <w:t>deklaratsioon (</w:t>
      </w:r>
      <w:proofErr w:type="spellStart"/>
      <w:r w:rsidR="00357B88">
        <w:rPr>
          <w:rFonts w:ascii="Times New Roman" w:hAnsi="Times New Roman"/>
          <w:color w:val="202020"/>
          <w:sz w:val="24"/>
          <w:shd w:val="clear" w:color="auto" w:fill="FFFFFF"/>
        </w:rPr>
        <w:t>MSS-is</w:t>
      </w:r>
      <w:proofErr w:type="spellEnd"/>
      <w:r w:rsidR="00357B88">
        <w:rPr>
          <w:rFonts w:ascii="Times New Roman" w:hAnsi="Times New Roman"/>
          <w:color w:val="202020"/>
          <w:sz w:val="24"/>
          <w:shd w:val="clear" w:color="auto" w:fill="FFFFFF"/>
        </w:rPr>
        <w:t xml:space="preserve"> nimetatud loeteluks). Kehtiv MSS täpsustab, et </w:t>
      </w:r>
      <w:r w:rsidR="003728DE">
        <w:rPr>
          <w:rFonts w:ascii="Times New Roman" w:hAnsi="Times New Roman"/>
          <w:color w:val="202020"/>
          <w:sz w:val="24"/>
          <w:shd w:val="clear" w:color="auto" w:fill="FFFFFF"/>
        </w:rPr>
        <w:t xml:space="preserve">loetelu tuleb avaldada vastava tervishoiuasutuse veebilehel. Kuna </w:t>
      </w:r>
      <w:r w:rsidR="00C81193">
        <w:rPr>
          <w:rFonts w:ascii="Times New Roman" w:hAnsi="Times New Roman"/>
          <w:color w:val="202020"/>
          <w:sz w:val="24"/>
          <w:shd w:val="clear" w:color="auto" w:fill="FFFFFF"/>
        </w:rPr>
        <w:t>MSS § 26 lõige 2</w:t>
      </w:r>
      <w:r w:rsidR="00937B01">
        <w:rPr>
          <w:rFonts w:ascii="Times New Roman" w:hAnsi="Times New Roman"/>
          <w:color w:val="202020"/>
          <w:sz w:val="24"/>
          <w:shd w:val="clear" w:color="auto" w:fill="FFFFFF"/>
        </w:rPr>
        <w:t xml:space="preserve"> kavandatakse tunnistada kehtetuks</w:t>
      </w:r>
      <w:r w:rsidR="00C81193">
        <w:rPr>
          <w:rFonts w:ascii="Times New Roman" w:hAnsi="Times New Roman"/>
          <w:color w:val="202020"/>
          <w:sz w:val="24"/>
          <w:shd w:val="clear" w:color="auto" w:fill="FFFFFF"/>
        </w:rPr>
        <w:t xml:space="preserve">, </w:t>
      </w:r>
      <w:r w:rsidR="0016764F">
        <w:rPr>
          <w:rFonts w:ascii="Times New Roman" w:hAnsi="Times New Roman"/>
          <w:color w:val="202020"/>
          <w:sz w:val="24"/>
          <w:shd w:val="clear" w:color="auto" w:fill="FFFFFF"/>
        </w:rPr>
        <w:t xml:space="preserve">ei jõua pädeva asutuseni </w:t>
      </w:r>
      <w:r w:rsidR="009519EF">
        <w:rPr>
          <w:rFonts w:ascii="Times New Roman" w:hAnsi="Times New Roman"/>
          <w:color w:val="202020"/>
          <w:sz w:val="24"/>
          <w:shd w:val="clear" w:color="auto" w:fill="FFFFFF"/>
        </w:rPr>
        <w:t xml:space="preserve">enam </w:t>
      </w:r>
      <w:r w:rsidR="0016764F">
        <w:rPr>
          <w:rFonts w:ascii="Times New Roman" w:hAnsi="Times New Roman"/>
          <w:color w:val="202020"/>
          <w:sz w:val="24"/>
          <w:shd w:val="clear" w:color="auto" w:fill="FFFFFF"/>
        </w:rPr>
        <w:t>teave tervishoiuasutus</w:t>
      </w:r>
      <w:r w:rsidR="009519EF">
        <w:rPr>
          <w:rFonts w:ascii="Times New Roman" w:hAnsi="Times New Roman"/>
          <w:color w:val="202020"/>
          <w:sz w:val="24"/>
          <w:shd w:val="clear" w:color="auto" w:fill="FFFFFF"/>
        </w:rPr>
        <w:t>es</w:t>
      </w:r>
      <w:r w:rsidR="0016764F">
        <w:rPr>
          <w:rFonts w:ascii="Times New Roman" w:hAnsi="Times New Roman"/>
          <w:color w:val="202020"/>
          <w:sz w:val="24"/>
          <w:shd w:val="clear" w:color="auto" w:fill="FFFFFF"/>
        </w:rPr>
        <w:t xml:space="preserve"> valmistatavate ja kasutatavate seadmete </w:t>
      </w:r>
      <w:r w:rsidR="00D3088D">
        <w:rPr>
          <w:rFonts w:ascii="Times New Roman" w:hAnsi="Times New Roman"/>
          <w:color w:val="202020"/>
          <w:sz w:val="24"/>
          <w:shd w:val="clear" w:color="auto" w:fill="FFFFFF"/>
        </w:rPr>
        <w:t>kohta esialgu kavandatud</w:t>
      </w:r>
      <w:r w:rsidR="00AF39D1">
        <w:rPr>
          <w:rFonts w:ascii="Times New Roman" w:hAnsi="Times New Roman"/>
          <w:color w:val="202020"/>
          <w:sz w:val="24"/>
          <w:shd w:val="clear" w:color="auto" w:fill="FFFFFF"/>
        </w:rPr>
        <w:t xml:space="preserve"> kujul</w:t>
      </w:r>
      <w:r w:rsidR="00D3088D">
        <w:rPr>
          <w:rFonts w:ascii="Times New Roman" w:hAnsi="Times New Roman"/>
          <w:color w:val="202020"/>
          <w:sz w:val="24"/>
          <w:shd w:val="clear" w:color="auto" w:fill="FFFFFF"/>
        </w:rPr>
        <w:t xml:space="preserve">. Selle korvamiseks </w:t>
      </w:r>
      <w:r w:rsidR="008544BC">
        <w:rPr>
          <w:rFonts w:ascii="Times New Roman" w:hAnsi="Times New Roman"/>
          <w:color w:val="202020"/>
          <w:sz w:val="24"/>
          <w:shd w:val="clear" w:color="auto" w:fill="FFFFFF"/>
        </w:rPr>
        <w:t>nä</w:t>
      </w:r>
      <w:r w:rsidR="004559D9">
        <w:rPr>
          <w:rFonts w:ascii="Times New Roman" w:hAnsi="Times New Roman"/>
          <w:color w:val="202020"/>
          <w:sz w:val="24"/>
          <w:shd w:val="clear" w:color="auto" w:fill="FFFFFF"/>
        </w:rPr>
        <w:t>hakse</w:t>
      </w:r>
      <w:r w:rsidR="008544BC">
        <w:rPr>
          <w:rFonts w:ascii="Times New Roman" w:hAnsi="Times New Roman"/>
          <w:color w:val="202020"/>
          <w:sz w:val="24"/>
          <w:shd w:val="clear" w:color="auto" w:fill="FFFFFF"/>
        </w:rPr>
        <w:t xml:space="preserve"> muudatusega ette, et loetelu, mille tervishoiuasutus koostab </w:t>
      </w:r>
      <w:r w:rsidR="00937B01">
        <w:rPr>
          <w:rFonts w:ascii="Times New Roman" w:hAnsi="Times New Roman"/>
          <w:color w:val="202020"/>
          <w:sz w:val="24"/>
          <w:shd w:val="clear" w:color="auto" w:fill="FFFFFF"/>
        </w:rPr>
        <w:t>ja</w:t>
      </w:r>
      <w:r w:rsidR="008544BC">
        <w:rPr>
          <w:rFonts w:ascii="Times New Roman" w:hAnsi="Times New Roman"/>
          <w:color w:val="202020"/>
          <w:sz w:val="24"/>
          <w:shd w:val="clear" w:color="auto" w:fill="FFFFFF"/>
        </w:rPr>
        <w:t xml:space="preserve"> oma veebilehel avalikustab, tuleb </w:t>
      </w:r>
      <w:r w:rsidR="00937B01">
        <w:rPr>
          <w:rFonts w:ascii="Times New Roman" w:hAnsi="Times New Roman"/>
          <w:color w:val="202020"/>
          <w:sz w:val="24"/>
          <w:shd w:val="clear" w:color="auto" w:fill="FFFFFF"/>
        </w:rPr>
        <w:t xml:space="preserve">edastada </w:t>
      </w:r>
      <w:r w:rsidR="008544BC">
        <w:rPr>
          <w:rFonts w:ascii="Times New Roman" w:hAnsi="Times New Roman"/>
          <w:color w:val="202020"/>
          <w:sz w:val="24"/>
          <w:shd w:val="clear" w:color="auto" w:fill="FFFFFF"/>
        </w:rPr>
        <w:t>ka pädevale asutusele</w:t>
      </w:r>
      <w:r w:rsidR="00937B01">
        <w:rPr>
          <w:rFonts w:ascii="Times New Roman" w:hAnsi="Times New Roman"/>
          <w:color w:val="202020"/>
          <w:sz w:val="24"/>
          <w:shd w:val="clear" w:color="auto" w:fill="FFFFFF"/>
        </w:rPr>
        <w:t>.</w:t>
      </w:r>
      <w:r w:rsidR="008544BC">
        <w:rPr>
          <w:rFonts w:ascii="Times New Roman" w:hAnsi="Times New Roman"/>
          <w:color w:val="202020"/>
          <w:sz w:val="24"/>
          <w:shd w:val="clear" w:color="auto" w:fill="FFFFFF"/>
        </w:rPr>
        <w:t xml:space="preserve"> </w:t>
      </w:r>
      <w:r w:rsidR="00DD77EF">
        <w:rPr>
          <w:rFonts w:ascii="Times New Roman" w:hAnsi="Times New Roman"/>
          <w:color w:val="202020"/>
          <w:sz w:val="24"/>
          <w:shd w:val="clear" w:color="auto" w:fill="FFFFFF"/>
        </w:rPr>
        <w:t>Positiivse muutusena tähendab see</w:t>
      </w:r>
      <w:r w:rsidR="00937B01">
        <w:rPr>
          <w:rFonts w:ascii="Times New Roman" w:hAnsi="Times New Roman"/>
          <w:color w:val="202020"/>
          <w:sz w:val="24"/>
          <w:shd w:val="clear" w:color="auto" w:fill="FFFFFF"/>
        </w:rPr>
        <w:t xml:space="preserve"> seda</w:t>
      </w:r>
      <w:r w:rsidR="00DD77EF">
        <w:rPr>
          <w:rFonts w:ascii="Times New Roman" w:hAnsi="Times New Roman"/>
          <w:color w:val="202020"/>
          <w:sz w:val="24"/>
          <w:shd w:val="clear" w:color="auto" w:fill="FFFFFF"/>
        </w:rPr>
        <w:t xml:space="preserve">, et pädev asutus saab terviklikuma pildi tervishoiuasutuste valmistatavatest ja kasutatavatest seadmetest, samas kui </w:t>
      </w:r>
      <w:r w:rsidR="009519EF">
        <w:rPr>
          <w:rFonts w:ascii="Times New Roman" w:hAnsi="Times New Roman"/>
          <w:color w:val="202020"/>
          <w:sz w:val="24"/>
          <w:shd w:val="clear" w:color="auto" w:fill="FFFFFF"/>
        </w:rPr>
        <w:t xml:space="preserve">tervishoiuasutuste </w:t>
      </w:r>
      <w:r w:rsidR="00DD77EF">
        <w:rPr>
          <w:rFonts w:ascii="Times New Roman" w:hAnsi="Times New Roman"/>
          <w:color w:val="202020"/>
          <w:sz w:val="24"/>
          <w:shd w:val="clear" w:color="auto" w:fill="FFFFFF"/>
        </w:rPr>
        <w:t xml:space="preserve">koormus </w:t>
      </w:r>
      <w:r w:rsidR="00985939">
        <w:rPr>
          <w:rFonts w:ascii="Times New Roman" w:hAnsi="Times New Roman"/>
          <w:color w:val="202020"/>
          <w:sz w:val="24"/>
          <w:shd w:val="clear" w:color="auto" w:fill="FFFFFF"/>
        </w:rPr>
        <w:t xml:space="preserve">teabe esitamisel </w:t>
      </w:r>
      <w:r w:rsidR="009519EF">
        <w:rPr>
          <w:rFonts w:ascii="Times New Roman" w:hAnsi="Times New Roman"/>
          <w:color w:val="202020"/>
          <w:sz w:val="24"/>
          <w:shd w:val="clear" w:color="auto" w:fill="FFFFFF"/>
        </w:rPr>
        <w:t>väheneb.</w:t>
      </w:r>
      <w:r w:rsidR="00A1569A">
        <w:rPr>
          <w:rFonts w:ascii="Times New Roman" w:hAnsi="Times New Roman"/>
          <w:color w:val="202020"/>
          <w:sz w:val="24"/>
          <w:shd w:val="clear" w:color="auto" w:fill="FFFFFF"/>
        </w:rPr>
        <w:t xml:space="preserve"> </w:t>
      </w:r>
      <w:r w:rsidR="004955D3">
        <w:rPr>
          <w:rFonts w:ascii="Times New Roman" w:hAnsi="Times New Roman"/>
          <w:color w:val="202020"/>
          <w:sz w:val="24"/>
          <w:shd w:val="clear" w:color="auto" w:fill="FFFFFF"/>
        </w:rPr>
        <w:t>Kohustuse selg</w:t>
      </w:r>
      <w:r w:rsidR="00002166">
        <w:rPr>
          <w:rFonts w:ascii="Times New Roman" w:hAnsi="Times New Roman"/>
          <w:color w:val="202020"/>
          <w:sz w:val="24"/>
          <w:shd w:val="clear" w:color="auto" w:fill="FFFFFF"/>
        </w:rPr>
        <w:t>use huvides täpsustatakse, et pädevale asutusele tuleb loetelu edastada kümne tööpäeva jooksul loetelu veebilehel avaldamisest</w:t>
      </w:r>
      <w:r w:rsidR="009253B8">
        <w:rPr>
          <w:rFonts w:ascii="Times New Roman" w:hAnsi="Times New Roman"/>
          <w:color w:val="202020"/>
          <w:sz w:val="24"/>
          <w:shd w:val="clear" w:color="auto" w:fill="FFFFFF"/>
        </w:rPr>
        <w:t xml:space="preserve"> arvates</w:t>
      </w:r>
      <w:r w:rsidR="00002166">
        <w:rPr>
          <w:rFonts w:ascii="Times New Roman" w:hAnsi="Times New Roman"/>
          <w:color w:val="202020"/>
          <w:sz w:val="24"/>
          <w:shd w:val="clear" w:color="auto" w:fill="FFFFFF"/>
        </w:rPr>
        <w:t>.</w:t>
      </w:r>
    </w:p>
    <w:p w14:paraId="0B8F741B" w14:textId="77777777" w:rsidR="00D34819" w:rsidRDefault="00D34819" w:rsidP="004D53B5">
      <w:pPr>
        <w:rPr>
          <w:rFonts w:ascii="Times New Roman" w:hAnsi="Times New Roman"/>
          <w:sz w:val="24"/>
        </w:rPr>
      </w:pPr>
    </w:p>
    <w:p w14:paraId="27C21E7D" w14:textId="1CE0A23D" w:rsidR="0016299A" w:rsidRPr="009725B7" w:rsidRDefault="00C25751" w:rsidP="009725B7">
      <w:r w:rsidRPr="009725B7">
        <w:rPr>
          <w:rFonts w:ascii="Times New Roman" w:hAnsi="Times New Roman"/>
          <w:sz w:val="24"/>
          <w:u w:val="single"/>
        </w:rPr>
        <w:t>Punktiga 9</w:t>
      </w:r>
      <w:r>
        <w:rPr>
          <w:rFonts w:ascii="Times New Roman" w:hAnsi="Times New Roman"/>
          <w:sz w:val="24"/>
        </w:rPr>
        <w:t xml:space="preserve"> tunnistatakse </w:t>
      </w:r>
      <w:r w:rsidR="00937B01">
        <w:rPr>
          <w:rFonts w:ascii="Times New Roman" w:hAnsi="Times New Roman"/>
          <w:sz w:val="24"/>
        </w:rPr>
        <w:t xml:space="preserve">MSS </w:t>
      </w:r>
      <w:r>
        <w:rPr>
          <w:rFonts w:ascii="Times New Roman" w:hAnsi="Times New Roman"/>
          <w:sz w:val="24"/>
        </w:rPr>
        <w:t>§</w:t>
      </w:r>
      <w:r w:rsidR="0016299A" w:rsidRPr="009725B7">
        <w:rPr>
          <w:rFonts w:ascii="Times New Roman" w:hAnsi="Times New Roman"/>
          <w:sz w:val="24"/>
        </w:rPr>
        <w:t xml:space="preserve"> 26 lõige 2 kehtetuks, et </w:t>
      </w:r>
      <w:bookmarkStart w:id="5" w:name="_Hlk161403508"/>
      <w:r>
        <w:rPr>
          <w:rFonts w:ascii="Times New Roman" w:hAnsi="Times New Roman"/>
          <w:sz w:val="24"/>
        </w:rPr>
        <w:t>kaotada</w:t>
      </w:r>
      <w:r w:rsidR="0016299A" w:rsidRPr="009725B7">
        <w:rPr>
          <w:rFonts w:ascii="Times New Roman" w:hAnsi="Times New Roman"/>
          <w:sz w:val="24"/>
        </w:rPr>
        <w:t xml:space="preserve"> tervishoiuasutustele pandud kohustus esitada </w:t>
      </w:r>
      <w:r w:rsidR="0016299A" w:rsidRPr="00437D1A">
        <w:rPr>
          <w:rFonts w:ascii="Times New Roman" w:hAnsi="Times New Roman"/>
          <w:sz w:val="24"/>
        </w:rPr>
        <w:t>asutusesiseselt valmistatavate</w:t>
      </w:r>
      <w:r w:rsidR="0016299A" w:rsidRPr="009725B7">
        <w:rPr>
          <w:rFonts w:ascii="Times New Roman" w:hAnsi="Times New Roman"/>
          <w:sz w:val="24"/>
        </w:rPr>
        <w:t xml:space="preserve"> ja kasutatavate meditsiiniseadmete kohta pädevale asutusele dokumendid kümne päeva jooksul seadmete valmistamisest</w:t>
      </w:r>
      <w:r w:rsidR="009253B8">
        <w:rPr>
          <w:rFonts w:ascii="Times New Roman" w:hAnsi="Times New Roman"/>
          <w:sz w:val="24"/>
        </w:rPr>
        <w:t xml:space="preserve"> arvates</w:t>
      </w:r>
      <w:r w:rsidR="0016299A" w:rsidRPr="009725B7">
        <w:rPr>
          <w:rFonts w:ascii="Times New Roman" w:hAnsi="Times New Roman"/>
          <w:sz w:val="24"/>
        </w:rPr>
        <w:t xml:space="preserve">. Muudatus on ajendatud Eesti Laborimeditsiini Ühingult </w:t>
      </w:r>
      <w:r w:rsidR="009519EF" w:rsidRPr="009725B7">
        <w:rPr>
          <w:rFonts w:ascii="Times New Roman" w:hAnsi="Times New Roman"/>
          <w:sz w:val="24"/>
        </w:rPr>
        <w:t>VTK</w:t>
      </w:r>
      <w:r w:rsidR="009519EF">
        <w:rPr>
          <w:rFonts w:ascii="Times New Roman" w:hAnsi="Times New Roman"/>
          <w:sz w:val="24"/>
        </w:rPr>
        <w:t xml:space="preserve"> kohta</w:t>
      </w:r>
      <w:r w:rsidR="009519EF" w:rsidRPr="009725B7">
        <w:rPr>
          <w:rFonts w:ascii="Times New Roman" w:hAnsi="Times New Roman"/>
          <w:sz w:val="24"/>
        </w:rPr>
        <w:t xml:space="preserve"> </w:t>
      </w:r>
      <w:r w:rsidR="0016299A" w:rsidRPr="009725B7">
        <w:rPr>
          <w:rFonts w:ascii="Times New Roman" w:hAnsi="Times New Roman"/>
          <w:sz w:val="24"/>
        </w:rPr>
        <w:t xml:space="preserve">laekunud </w:t>
      </w:r>
      <w:r w:rsidR="0016299A" w:rsidRPr="009519EF">
        <w:rPr>
          <w:rFonts w:ascii="Times New Roman" w:hAnsi="Times New Roman"/>
          <w:sz w:val="24"/>
        </w:rPr>
        <w:t>tähelepanekust</w:t>
      </w:r>
      <w:r w:rsidR="009519EF">
        <w:rPr>
          <w:rFonts w:ascii="Times New Roman" w:hAnsi="Times New Roman"/>
          <w:sz w:val="24"/>
        </w:rPr>
        <w:t xml:space="preserve">. </w:t>
      </w:r>
      <w:r w:rsidR="009519EF" w:rsidRPr="009725B7">
        <w:rPr>
          <w:rFonts w:ascii="Times New Roman" w:hAnsi="Times New Roman"/>
          <w:sz w:val="24"/>
        </w:rPr>
        <w:t>Eesti Laborimeditsiini Ühing</w:t>
      </w:r>
      <w:r w:rsidR="009519EF">
        <w:rPr>
          <w:rFonts w:ascii="Times New Roman" w:hAnsi="Times New Roman"/>
          <w:sz w:val="24"/>
        </w:rPr>
        <w:t xml:space="preserve"> tegi</w:t>
      </w:r>
      <w:r w:rsidR="0016299A" w:rsidRPr="009519EF">
        <w:rPr>
          <w:rFonts w:ascii="Times New Roman" w:hAnsi="Times New Roman"/>
          <w:sz w:val="24"/>
        </w:rPr>
        <w:t xml:space="preserve"> ettepaneku, et</w:t>
      </w:r>
      <w:r w:rsidR="0016299A" w:rsidRPr="009519EF">
        <w:rPr>
          <w:rFonts w:ascii="Times New Roman" w:hAnsi="Times New Roman"/>
          <w:color w:val="000000"/>
          <w:sz w:val="24"/>
        </w:rPr>
        <w:t xml:space="preserve"> asutuste töömahu </w:t>
      </w:r>
      <w:r w:rsidR="0016299A" w:rsidRPr="009519EF">
        <w:rPr>
          <w:rFonts w:ascii="Times New Roman" w:hAnsi="Times New Roman"/>
          <w:color w:val="000000"/>
          <w:sz w:val="24"/>
          <w:lang w:eastAsia="et-EE"/>
        </w:rPr>
        <w:t>vähendamiseks hoi</w:t>
      </w:r>
      <w:r w:rsidR="00937B01" w:rsidRPr="009519EF">
        <w:rPr>
          <w:rFonts w:ascii="Times New Roman" w:hAnsi="Times New Roman"/>
          <w:color w:val="000000"/>
          <w:sz w:val="24"/>
          <w:lang w:eastAsia="et-EE"/>
        </w:rPr>
        <w:t>taks</w:t>
      </w:r>
      <w:r w:rsidR="0016299A" w:rsidRPr="009519EF">
        <w:rPr>
          <w:rFonts w:ascii="Times New Roman" w:hAnsi="Times New Roman"/>
          <w:color w:val="000000"/>
          <w:sz w:val="24"/>
          <w:lang w:eastAsia="et-EE"/>
        </w:rPr>
        <w:t xml:space="preserve"> nõutud</w:t>
      </w:r>
      <w:r w:rsidR="0016299A" w:rsidRPr="009725B7">
        <w:rPr>
          <w:rFonts w:ascii="Times New Roman" w:hAnsi="Times New Roman"/>
          <w:color w:val="000000"/>
          <w:sz w:val="24"/>
        </w:rPr>
        <w:t xml:space="preserve"> </w:t>
      </w:r>
      <w:r w:rsidR="0016299A" w:rsidRPr="009725B7">
        <w:rPr>
          <w:rFonts w:ascii="Times New Roman" w:hAnsi="Times New Roman"/>
          <w:color w:val="000000"/>
          <w:sz w:val="24"/>
          <w:lang w:eastAsia="et-EE"/>
        </w:rPr>
        <w:t>dokumentatsioon</w:t>
      </w:r>
      <w:r w:rsidR="00937B01">
        <w:rPr>
          <w:rFonts w:ascii="Times New Roman" w:hAnsi="Times New Roman"/>
          <w:color w:val="000000"/>
          <w:sz w:val="24"/>
          <w:lang w:eastAsia="et-EE"/>
        </w:rPr>
        <w:t>i</w:t>
      </w:r>
      <w:r w:rsidR="0016299A" w:rsidRPr="009725B7">
        <w:rPr>
          <w:rFonts w:ascii="Times New Roman" w:hAnsi="Times New Roman"/>
          <w:color w:val="000000"/>
          <w:sz w:val="24"/>
          <w:lang w:eastAsia="et-EE"/>
        </w:rPr>
        <w:t xml:space="preserve"> </w:t>
      </w:r>
      <w:r w:rsidR="0016299A" w:rsidRPr="009725B7">
        <w:rPr>
          <w:rFonts w:ascii="Times New Roman" w:hAnsi="Times New Roman"/>
          <w:color w:val="000000"/>
          <w:sz w:val="24"/>
        </w:rPr>
        <w:t>tervishoi</w:t>
      </w:r>
      <w:r w:rsidR="0016299A">
        <w:rPr>
          <w:rFonts w:ascii="Times New Roman" w:hAnsi="Times New Roman"/>
          <w:color w:val="000000"/>
          <w:sz w:val="24"/>
        </w:rPr>
        <w:t>uasutuste</w:t>
      </w:r>
      <w:r w:rsidR="0016299A" w:rsidRPr="009725B7">
        <w:rPr>
          <w:rFonts w:ascii="Times New Roman" w:hAnsi="Times New Roman"/>
          <w:color w:val="000000"/>
          <w:sz w:val="24"/>
        </w:rPr>
        <w:t xml:space="preserve"> juures</w:t>
      </w:r>
      <w:r w:rsidR="0016299A" w:rsidRPr="009725B7">
        <w:rPr>
          <w:rFonts w:ascii="Times New Roman" w:hAnsi="Times New Roman"/>
          <w:color w:val="000000"/>
          <w:sz w:val="24"/>
          <w:lang w:eastAsia="et-EE"/>
        </w:rPr>
        <w:t xml:space="preserve"> </w:t>
      </w:r>
      <w:r w:rsidR="009519EF">
        <w:rPr>
          <w:rFonts w:ascii="Times New Roman" w:hAnsi="Times New Roman"/>
          <w:color w:val="000000"/>
          <w:sz w:val="24"/>
          <w:lang w:eastAsia="et-EE"/>
        </w:rPr>
        <w:t>ja seda</w:t>
      </w:r>
      <w:r w:rsidR="0016299A" w:rsidRPr="009725B7">
        <w:rPr>
          <w:rFonts w:ascii="Times New Roman" w:hAnsi="Times New Roman"/>
          <w:color w:val="000000"/>
          <w:sz w:val="24"/>
          <w:lang w:eastAsia="et-EE"/>
        </w:rPr>
        <w:t xml:space="preserve"> väljastataks</w:t>
      </w:r>
      <w:r w:rsidR="0016299A" w:rsidRPr="009725B7">
        <w:rPr>
          <w:rFonts w:ascii="Times New Roman" w:hAnsi="Times New Roman"/>
          <w:color w:val="000000"/>
          <w:sz w:val="24"/>
        </w:rPr>
        <w:t xml:space="preserve"> </w:t>
      </w:r>
      <w:r w:rsidR="0016299A" w:rsidRPr="009725B7">
        <w:rPr>
          <w:rFonts w:ascii="Times New Roman" w:hAnsi="Times New Roman"/>
          <w:color w:val="000000"/>
          <w:sz w:val="24"/>
          <w:lang w:eastAsia="et-EE"/>
        </w:rPr>
        <w:t xml:space="preserve">Terviseametile </w:t>
      </w:r>
      <w:r w:rsidR="009519EF">
        <w:rPr>
          <w:rFonts w:ascii="Times New Roman" w:hAnsi="Times New Roman"/>
          <w:color w:val="000000"/>
          <w:sz w:val="24"/>
          <w:lang w:eastAsia="et-EE"/>
        </w:rPr>
        <w:t xml:space="preserve">üksnes </w:t>
      </w:r>
      <w:r w:rsidR="0016299A" w:rsidRPr="009725B7">
        <w:rPr>
          <w:rFonts w:ascii="Times New Roman" w:hAnsi="Times New Roman"/>
          <w:color w:val="000000"/>
          <w:sz w:val="24"/>
          <w:lang w:eastAsia="et-EE"/>
        </w:rPr>
        <w:lastRenderedPageBreak/>
        <w:t>nõudmise</w:t>
      </w:r>
      <w:r w:rsidR="00937B01">
        <w:rPr>
          <w:rFonts w:ascii="Times New Roman" w:hAnsi="Times New Roman"/>
          <w:color w:val="000000"/>
          <w:sz w:val="24"/>
          <w:lang w:eastAsia="et-EE"/>
        </w:rPr>
        <w:t xml:space="preserve"> korra</w:t>
      </w:r>
      <w:r w:rsidR="0016299A" w:rsidRPr="009725B7">
        <w:rPr>
          <w:rFonts w:ascii="Times New Roman" w:hAnsi="Times New Roman"/>
          <w:color w:val="000000"/>
          <w:sz w:val="24"/>
          <w:lang w:eastAsia="et-EE"/>
        </w:rPr>
        <w:t>l.</w:t>
      </w:r>
      <w:r w:rsidR="0016299A" w:rsidRPr="5E2FD840">
        <w:rPr>
          <w:rFonts w:ascii="Times New Roman" w:hAnsi="Times New Roman"/>
          <w:color w:val="000000"/>
          <w:sz w:val="24"/>
          <w:lang w:eastAsia="et-EE"/>
        </w:rPr>
        <w:t xml:space="preserve"> </w:t>
      </w:r>
      <w:bookmarkEnd w:id="5"/>
      <w:r w:rsidR="0016299A" w:rsidRPr="5E2FD840">
        <w:rPr>
          <w:rFonts w:ascii="Times New Roman" w:hAnsi="Times New Roman"/>
          <w:color w:val="000000"/>
          <w:sz w:val="24"/>
          <w:lang w:eastAsia="et-EE"/>
        </w:rPr>
        <w:t xml:space="preserve">Selline ettepanek on kooskõlas määrustes (EL) 2017/745 ja (EL) 2017/746 sätestatuga. Eesti </w:t>
      </w:r>
      <w:r w:rsidR="00625683">
        <w:rPr>
          <w:rFonts w:ascii="Times New Roman" w:hAnsi="Times New Roman"/>
          <w:color w:val="000000"/>
          <w:sz w:val="24"/>
          <w:lang w:eastAsia="et-EE"/>
        </w:rPr>
        <w:t>on 2024</w:t>
      </w:r>
      <w:r w:rsidR="004559D9">
        <w:rPr>
          <w:rFonts w:ascii="Times New Roman" w:hAnsi="Times New Roman"/>
          <w:color w:val="000000"/>
          <w:sz w:val="24"/>
          <w:lang w:eastAsia="et-EE"/>
        </w:rPr>
        <w:t>.</w:t>
      </w:r>
      <w:r w:rsidR="00625683">
        <w:rPr>
          <w:rFonts w:ascii="Times New Roman" w:hAnsi="Times New Roman"/>
          <w:color w:val="000000"/>
          <w:sz w:val="24"/>
          <w:lang w:eastAsia="et-EE"/>
        </w:rPr>
        <w:t xml:space="preserve"> aasta alguses </w:t>
      </w:r>
      <w:r w:rsidR="0016299A">
        <w:rPr>
          <w:rFonts w:ascii="Times New Roman" w:hAnsi="Times New Roman"/>
          <w:color w:val="000000"/>
          <w:sz w:val="24"/>
          <w:lang w:eastAsia="et-EE"/>
        </w:rPr>
        <w:t xml:space="preserve">koostöös Hispaaniaga </w:t>
      </w:r>
      <w:r w:rsidR="00937B01">
        <w:rPr>
          <w:rFonts w:ascii="Times New Roman" w:hAnsi="Times New Roman"/>
          <w:color w:val="000000"/>
          <w:sz w:val="24"/>
          <w:lang w:eastAsia="et-EE"/>
        </w:rPr>
        <w:t>teinud</w:t>
      </w:r>
      <w:r w:rsidR="0016299A">
        <w:rPr>
          <w:rFonts w:ascii="Times New Roman" w:hAnsi="Times New Roman"/>
          <w:color w:val="000000"/>
          <w:sz w:val="24"/>
          <w:lang w:eastAsia="et-EE"/>
        </w:rPr>
        <w:t xml:space="preserve"> </w:t>
      </w:r>
      <w:r w:rsidR="0016299A" w:rsidRPr="5E2FD840">
        <w:rPr>
          <w:rFonts w:ascii="Times New Roman" w:hAnsi="Times New Roman"/>
          <w:color w:val="000000"/>
          <w:sz w:val="24"/>
          <w:lang w:eastAsia="et-EE"/>
        </w:rPr>
        <w:t xml:space="preserve">määruste alusel tegutsevate pädevate asutuse hulgas küsitluse, mis näitas, et kehtivas </w:t>
      </w:r>
      <w:proofErr w:type="spellStart"/>
      <w:r w:rsidR="0016299A" w:rsidRPr="5E2FD840">
        <w:rPr>
          <w:rFonts w:ascii="Times New Roman" w:hAnsi="Times New Roman"/>
          <w:color w:val="000000"/>
          <w:sz w:val="24"/>
          <w:lang w:eastAsia="et-EE"/>
        </w:rPr>
        <w:t>MSS-is</w:t>
      </w:r>
      <w:proofErr w:type="spellEnd"/>
      <w:r w:rsidR="0016299A" w:rsidRPr="5E2FD840">
        <w:rPr>
          <w:rFonts w:ascii="Times New Roman" w:hAnsi="Times New Roman"/>
          <w:color w:val="000000"/>
          <w:sz w:val="24"/>
          <w:lang w:eastAsia="et-EE"/>
        </w:rPr>
        <w:t xml:space="preserve"> olev </w:t>
      </w:r>
      <w:r w:rsidR="0016299A" w:rsidRPr="009519EF">
        <w:rPr>
          <w:rFonts w:ascii="Times New Roman" w:hAnsi="Times New Roman"/>
          <w:color w:val="000000"/>
          <w:sz w:val="24"/>
          <w:lang w:eastAsia="et-EE"/>
        </w:rPr>
        <w:t>dokumentide esitamise</w:t>
      </w:r>
      <w:r w:rsidR="009519EF">
        <w:rPr>
          <w:rFonts w:ascii="Times New Roman" w:hAnsi="Times New Roman"/>
          <w:color w:val="000000"/>
          <w:sz w:val="24"/>
          <w:lang w:eastAsia="et-EE"/>
        </w:rPr>
        <w:t xml:space="preserve"> </w:t>
      </w:r>
      <w:r w:rsidR="009519EF" w:rsidRPr="009519EF">
        <w:rPr>
          <w:rFonts w:ascii="Times New Roman" w:hAnsi="Times New Roman"/>
          <w:color w:val="000000"/>
          <w:sz w:val="24"/>
          <w:lang w:eastAsia="et-EE"/>
        </w:rPr>
        <w:t>säte</w:t>
      </w:r>
      <w:r w:rsidR="009253B8">
        <w:rPr>
          <w:rFonts w:ascii="Times New Roman" w:hAnsi="Times New Roman"/>
          <w:color w:val="000000"/>
          <w:sz w:val="24"/>
          <w:lang w:eastAsia="et-EE"/>
        </w:rPr>
        <w:t xml:space="preserve"> on</w:t>
      </w:r>
      <w:r w:rsidR="0016299A" w:rsidRPr="009519EF">
        <w:rPr>
          <w:rFonts w:ascii="Times New Roman" w:hAnsi="Times New Roman"/>
          <w:color w:val="000000"/>
          <w:sz w:val="24"/>
          <w:lang w:eastAsia="et-EE"/>
        </w:rPr>
        <w:t xml:space="preserve"> kõigi</w:t>
      </w:r>
      <w:r w:rsidR="0016299A" w:rsidRPr="5E2FD840">
        <w:rPr>
          <w:rFonts w:ascii="Times New Roman" w:hAnsi="Times New Roman"/>
          <w:color w:val="000000"/>
          <w:sz w:val="24"/>
          <w:lang w:eastAsia="et-EE"/>
        </w:rPr>
        <w:t xml:space="preserve"> seadmete puhul pigem erandlik. </w:t>
      </w:r>
      <w:r w:rsidR="0016299A">
        <w:rPr>
          <w:rFonts w:ascii="Times New Roman" w:hAnsi="Times New Roman"/>
          <w:color w:val="000000"/>
          <w:sz w:val="24"/>
          <w:lang w:eastAsia="et-EE"/>
        </w:rPr>
        <w:t>Teavitamist ja dokumentide esitamise kohustust puuduta</w:t>
      </w:r>
      <w:r w:rsidR="009253B8">
        <w:rPr>
          <w:rFonts w:ascii="Times New Roman" w:hAnsi="Times New Roman"/>
          <w:color w:val="000000"/>
          <w:sz w:val="24"/>
          <w:lang w:eastAsia="et-EE"/>
        </w:rPr>
        <w:t>vale</w:t>
      </w:r>
      <w:r w:rsidR="0016299A" w:rsidRPr="5E2FD840">
        <w:rPr>
          <w:rFonts w:ascii="Times New Roman" w:hAnsi="Times New Roman"/>
          <w:color w:val="000000"/>
          <w:sz w:val="24"/>
          <w:lang w:eastAsia="et-EE"/>
        </w:rPr>
        <w:t xml:space="preserve"> küsimusele vastanud 16 liikmesriigist kaheksa ei näe nimetatud seadmetest teavitamist </w:t>
      </w:r>
      <w:r w:rsidR="009519EF" w:rsidRPr="5E2FD840">
        <w:rPr>
          <w:rFonts w:ascii="Times New Roman" w:hAnsi="Times New Roman"/>
          <w:color w:val="000000"/>
          <w:sz w:val="24"/>
          <w:lang w:eastAsia="et-EE"/>
        </w:rPr>
        <w:t xml:space="preserve">üldse ette </w:t>
      </w:r>
      <w:r w:rsidR="003A729E">
        <w:rPr>
          <w:rFonts w:ascii="Times New Roman" w:hAnsi="Times New Roman"/>
          <w:color w:val="000000"/>
          <w:sz w:val="24"/>
          <w:lang w:eastAsia="et-EE"/>
        </w:rPr>
        <w:t>ja</w:t>
      </w:r>
      <w:r w:rsidR="0016299A" w:rsidRPr="5E2FD840">
        <w:rPr>
          <w:rFonts w:ascii="Times New Roman" w:hAnsi="Times New Roman"/>
          <w:color w:val="000000"/>
          <w:sz w:val="24"/>
          <w:lang w:eastAsia="et-EE"/>
        </w:rPr>
        <w:t xml:space="preserve"> dokumente tuleb esitada vaid nõudmise</w:t>
      </w:r>
      <w:r w:rsidR="003A729E">
        <w:rPr>
          <w:rFonts w:ascii="Times New Roman" w:hAnsi="Times New Roman"/>
          <w:color w:val="000000"/>
          <w:sz w:val="24"/>
          <w:lang w:eastAsia="et-EE"/>
        </w:rPr>
        <w:t xml:space="preserve"> korra</w:t>
      </w:r>
      <w:r w:rsidR="0016299A" w:rsidRPr="5E2FD840">
        <w:rPr>
          <w:rFonts w:ascii="Times New Roman" w:hAnsi="Times New Roman"/>
          <w:color w:val="000000"/>
          <w:sz w:val="24"/>
          <w:lang w:eastAsia="et-EE"/>
        </w:rPr>
        <w:t xml:space="preserve">l, viis liikmesriiki kohustavad esitama vaid osa nimetatud dokumentatsioonist (muu nõudmisel) </w:t>
      </w:r>
      <w:r w:rsidR="009519EF">
        <w:rPr>
          <w:rFonts w:ascii="Times New Roman" w:hAnsi="Times New Roman"/>
          <w:color w:val="000000"/>
          <w:sz w:val="24"/>
          <w:lang w:eastAsia="et-EE"/>
        </w:rPr>
        <w:t>ja</w:t>
      </w:r>
      <w:r w:rsidR="0016299A" w:rsidRPr="5E2FD840">
        <w:rPr>
          <w:rFonts w:ascii="Times New Roman" w:hAnsi="Times New Roman"/>
          <w:color w:val="000000"/>
          <w:sz w:val="24"/>
          <w:lang w:eastAsia="et-EE"/>
        </w:rPr>
        <w:t xml:space="preserve"> veel kolm liikmesriiki nõuavad seadmetest teavitamist ilma dokumentide esitamise kohustuseta. </w:t>
      </w:r>
      <w:r w:rsidR="004B64B6">
        <w:rPr>
          <w:rFonts w:ascii="Times New Roman" w:hAnsi="Times New Roman"/>
          <w:color w:val="000000"/>
          <w:sz w:val="24"/>
          <w:lang w:eastAsia="et-EE"/>
        </w:rPr>
        <w:t xml:space="preserve">Vaid üks liikmesriik vastas, et esitada tuleb kogu määruses viidatud dokumentatsioon. </w:t>
      </w:r>
      <w:r w:rsidR="0016299A" w:rsidRPr="5E2FD840">
        <w:rPr>
          <w:rFonts w:ascii="Times New Roman" w:hAnsi="Times New Roman"/>
          <w:color w:val="000000"/>
          <w:sz w:val="24"/>
          <w:lang w:eastAsia="et-EE"/>
        </w:rPr>
        <w:t xml:space="preserve">Eestis </w:t>
      </w:r>
      <w:r w:rsidR="004559D9">
        <w:rPr>
          <w:rFonts w:ascii="Times New Roman" w:hAnsi="Times New Roman"/>
          <w:color w:val="000000"/>
          <w:sz w:val="24"/>
          <w:lang w:eastAsia="et-EE"/>
        </w:rPr>
        <w:t xml:space="preserve">viidatud </w:t>
      </w:r>
      <w:r w:rsidR="0016299A" w:rsidRPr="5E2FD840">
        <w:rPr>
          <w:rFonts w:ascii="Times New Roman" w:hAnsi="Times New Roman"/>
          <w:color w:val="000000"/>
          <w:sz w:val="24"/>
          <w:lang w:eastAsia="et-EE"/>
        </w:rPr>
        <w:t xml:space="preserve">dokumentide esitamise kohustuse kaotamine tähendab </w:t>
      </w:r>
      <w:r w:rsidR="009519EF">
        <w:rPr>
          <w:rFonts w:ascii="Times New Roman" w:hAnsi="Times New Roman"/>
          <w:color w:val="000000"/>
          <w:sz w:val="24"/>
          <w:lang w:eastAsia="et-EE"/>
        </w:rPr>
        <w:t>seda</w:t>
      </w:r>
      <w:r w:rsidR="0016299A" w:rsidRPr="5E2FD840">
        <w:rPr>
          <w:rFonts w:ascii="Times New Roman" w:hAnsi="Times New Roman"/>
          <w:color w:val="000000"/>
          <w:sz w:val="24"/>
          <w:lang w:eastAsia="et-EE"/>
        </w:rPr>
        <w:t>, et Eesti tervishoiuasutused täidavad teiste EL-i tervishoiuasutustega sarnase</w:t>
      </w:r>
      <w:r w:rsidR="009519EF">
        <w:rPr>
          <w:rFonts w:ascii="Times New Roman" w:hAnsi="Times New Roman"/>
          <w:color w:val="000000"/>
          <w:sz w:val="24"/>
          <w:lang w:eastAsia="et-EE"/>
        </w:rPr>
        <w:t>id</w:t>
      </w:r>
      <w:r w:rsidR="0016299A" w:rsidRPr="5E2FD840">
        <w:rPr>
          <w:rFonts w:ascii="Times New Roman" w:hAnsi="Times New Roman"/>
          <w:color w:val="000000"/>
          <w:sz w:val="24"/>
          <w:lang w:eastAsia="et-EE"/>
        </w:rPr>
        <w:t xml:space="preserve"> tingimusi</w:t>
      </w:r>
      <w:r w:rsidR="0016299A">
        <w:rPr>
          <w:rFonts w:ascii="Times New Roman" w:hAnsi="Times New Roman"/>
          <w:color w:val="000000"/>
          <w:sz w:val="24"/>
          <w:lang w:eastAsia="et-EE"/>
        </w:rPr>
        <w:t xml:space="preserve"> ega ole võrdluses rohkem koormatud</w:t>
      </w:r>
      <w:r w:rsidR="0016299A" w:rsidRPr="5E2FD840">
        <w:rPr>
          <w:rFonts w:ascii="Times New Roman" w:hAnsi="Times New Roman"/>
          <w:color w:val="000000"/>
          <w:sz w:val="24"/>
          <w:lang w:eastAsia="et-EE"/>
        </w:rPr>
        <w:t xml:space="preserve">. </w:t>
      </w:r>
    </w:p>
    <w:p w14:paraId="5D04CC5B" w14:textId="77777777" w:rsidR="0016299A" w:rsidRDefault="0016299A" w:rsidP="004D53B5">
      <w:pPr>
        <w:rPr>
          <w:rFonts w:ascii="Times New Roman" w:hAnsi="Times New Roman"/>
          <w:sz w:val="24"/>
        </w:rPr>
      </w:pPr>
    </w:p>
    <w:p w14:paraId="2EDB81B7" w14:textId="253508D8" w:rsidR="00C40D01" w:rsidRDefault="0098141D" w:rsidP="004D53B5">
      <w:pPr>
        <w:rPr>
          <w:rFonts w:ascii="Times New Roman" w:hAnsi="Times New Roman"/>
          <w:sz w:val="24"/>
        </w:rPr>
      </w:pPr>
      <w:r w:rsidRPr="009725B7">
        <w:rPr>
          <w:rFonts w:ascii="Times New Roman" w:hAnsi="Times New Roman"/>
          <w:sz w:val="24"/>
          <w:u w:val="single"/>
        </w:rPr>
        <w:t xml:space="preserve">Punktiga </w:t>
      </w:r>
      <w:r w:rsidR="00C25751" w:rsidRPr="009725B7">
        <w:rPr>
          <w:rFonts w:ascii="Times New Roman" w:hAnsi="Times New Roman"/>
          <w:sz w:val="24"/>
          <w:u w:val="single"/>
        </w:rPr>
        <w:t>10</w:t>
      </w:r>
      <w:r w:rsidR="00C25751">
        <w:rPr>
          <w:rFonts w:ascii="Times New Roman" w:hAnsi="Times New Roman"/>
          <w:sz w:val="24"/>
        </w:rPr>
        <w:t xml:space="preserve"> </w:t>
      </w:r>
      <w:r w:rsidR="00C40D01">
        <w:rPr>
          <w:rFonts w:ascii="Times New Roman" w:hAnsi="Times New Roman"/>
          <w:sz w:val="24"/>
        </w:rPr>
        <w:t xml:space="preserve">muudetakse seaduse 4. peatüki pealkirja. Kuna järgmises muutmispunktis lisatakse seadusesse haldusjärelevalve tegemise alus, siis on vajalik muuta ka peatüki pealkiri vastavaks. </w:t>
      </w:r>
    </w:p>
    <w:p w14:paraId="1D1A5A13" w14:textId="77777777" w:rsidR="00C40D01" w:rsidRDefault="00C40D01" w:rsidP="004D53B5">
      <w:pPr>
        <w:rPr>
          <w:rFonts w:ascii="Times New Roman" w:hAnsi="Times New Roman"/>
          <w:sz w:val="24"/>
        </w:rPr>
      </w:pPr>
    </w:p>
    <w:p w14:paraId="258067E2" w14:textId="1A6191DC" w:rsidR="0098141D" w:rsidRPr="00A50A89" w:rsidRDefault="00C40D01" w:rsidP="004D53B5">
      <w:pPr>
        <w:rPr>
          <w:rFonts w:ascii="Times New Roman" w:hAnsi="Times New Roman"/>
          <w:sz w:val="24"/>
        </w:rPr>
      </w:pPr>
      <w:r w:rsidRPr="00C40D01">
        <w:rPr>
          <w:rFonts w:ascii="Times New Roman" w:hAnsi="Times New Roman"/>
          <w:sz w:val="24"/>
          <w:u w:val="single"/>
        </w:rPr>
        <w:t>Punktiga 11</w:t>
      </w:r>
      <w:r>
        <w:rPr>
          <w:rFonts w:ascii="Times New Roman" w:hAnsi="Times New Roman"/>
          <w:sz w:val="24"/>
        </w:rPr>
        <w:t xml:space="preserve"> </w:t>
      </w:r>
      <w:r w:rsidR="00C25751">
        <w:rPr>
          <w:rFonts w:ascii="Times New Roman" w:hAnsi="Times New Roman"/>
          <w:sz w:val="24"/>
        </w:rPr>
        <w:t xml:space="preserve">sõnastatakse ümber </w:t>
      </w:r>
      <w:proofErr w:type="spellStart"/>
      <w:r w:rsidR="003A729E">
        <w:rPr>
          <w:rFonts w:ascii="Times New Roman" w:hAnsi="Times New Roman"/>
          <w:sz w:val="24"/>
        </w:rPr>
        <w:t>MSS-i</w:t>
      </w:r>
      <w:proofErr w:type="spellEnd"/>
      <w:r w:rsidR="003A729E">
        <w:rPr>
          <w:rFonts w:ascii="Times New Roman" w:hAnsi="Times New Roman"/>
          <w:sz w:val="24"/>
        </w:rPr>
        <w:t xml:space="preserve"> </w:t>
      </w:r>
      <w:r w:rsidR="00C25751">
        <w:rPr>
          <w:rFonts w:ascii="Times New Roman" w:hAnsi="Times New Roman"/>
          <w:sz w:val="24"/>
        </w:rPr>
        <w:t xml:space="preserve">riikliku järelevalve </w:t>
      </w:r>
      <w:r w:rsidR="008468E4">
        <w:rPr>
          <w:rFonts w:ascii="Times New Roman" w:hAnsi="Times New Roman"/>
          <w:sz w:val="24"/>
        </w:rPr>
        <w:t xml:space="preserve">säte. </w:t>
      </w:r>
      <w:r w:rsidR="00362209">
        <w:rPr>
          <w:rFonts w:ascii="Times New Roman" w:hAnsi="Times New Roman"/>
          <w:sz w:val="24"/>
        </w:rPr>
        <w:t xml:space="preserve">Vajalik on muuta ka paragrahvi pealkiri, kuna säte täieneb haldusjärelevalve võrra. </w:t>
      </w:r>
      <w:r w:rsidR="008468E4">
        <w:rPr>
          <w:rFonts w:ascii="Times New Roman" w:hAnsi="Times New Roman"/>
          <w:sz w:val="24"/>
        </w:rPr>
        <w:t>Kuna pä</w:t>
      </w:r>
      <w:r w:rsidR="000045B4">
        <w:rPr>
          <w:rFonts w:ascii="Times New Roman" w:hAnsi="Times New Roman"/>
          <w:sz w:val="24"/>
        </w:rPr>
        <w:t>d</w:t>
      </w:r>
      <w:r w:rsidR="008468E4">
        <w:rPr>
          <w:rFonts w:ascii="Times New Roman" w:hAnsi="Times New Roman"/>
          <w:sz w:val="24"/>
        </w:rPr>
        <w:t xml:space="preserve">evaks asutuseks saab Ravimiamet, hakkab Ravimiamet </w:t>
      </w:r>
      <w:r w:rsidR="003A729E">
        <w:rPr>
          <w:rFonts w:ascii="Times New Roman" w:hAnsi="Times New Roman"/>
          <w:sz w:val="24"/>
        </w:rPr>
        <w:t xml:space="preserve">tegema </w:t>
      </w:r>
      <w:r w:rsidR="008468E4">
        <w:rPr>
          <w:rFonts w:ascii="Times New Roman" w:hAnsi="Times New Roman"/>
          <w:sz w:val="24"/>
        </w:rPr>
        <w:t>riiklik</w:t>
      </w:r>
      <w:r w:rsidR="003A729E">
        <w:rPr>
          <w:rFonts w:ascii="Times New Roman" w:hAnsi="Times New Roman"/>
          <w:sz w:val="24"/>
        </w:rPr>
        <w:t>k</w:t>
      </w:r>
      <w:r w:rsidR="008468E4">
        <w:rPr>
          <w:rFonts w:ascii="Times New Roman" w:hAnsi="Times New Roman"/>
          <w:sz w:val="24"/>
        </w:rPr>
        <w:t xml:space="preserve">u </w:t>
      </w:r>
      <w:r w:rsidR="00E0789B">
        <w:rPr>
          <w:rFonts w:ascii="Times New Roman" w:hAnsi="Times New Roman"/>
          <w:sz w:val="24"/>
        </w:rPr>
        <w:t>ja haldus</w:t>
      </w:r>
      <w:r w:rsidR="008468E4">
        <w:rPr>
          <w:rFonts w:ascii="Times New Roman" w:hAnsi="Times New Roman"/>
          <w:sz w:val="24"/>
        </w:rPr>
        <w:t xml:space="preserve">järelevalvet </w:t>
      </w:r>
      <w:r w:rsidR="003A729E">
        <w:rPr>
          <w:rFonts w:ascii="Times New Roman" w:hAnsi="Times New Roman"/>
          <w:sz w:val="24"/>
        </w:rPr>
        <w:t xml:space="preserve">kõikide </w:t>
      </w:r>
      <w:proofErr w:type="spellStart"/>
      <w:r w:rsidR="003A729E">
        <w:rPr>
          <w:rFonts w:ascii="Times New Roman" w:hAnsi="Times New Roman"/>
          <w:sz w:val="24"/>
        </w:rPr>
        <w:t>MSS-is</w:t>
      </w:r>
      <w:proofErr w:type="spellEnd"/>
      <w:r w:rsidR="003A729E">
        <w:rPr>
          <w:rFonts w:ascii="Times New Roman" w:hAnsi="Times New Roman"/>
          <w:sz w:val="24"/>
        </w:rPr>
        <w:t xml:space="preserve"> ja EL-i </w:t>
      </w:r>
      <w:r w:rsidR="00894D4C">
        <w:rPr>
          <w:rFonts w:ascii="Times New Roman" w:hAnsi="Times New Roman"/>
          <w:sz w:val="24"/>
        </w:rPr>
        <w:t xml:space="preserve">meditsiiniseadmete </w:t>
      </w:r>
      <w:r w:rsidR="003A729E">
        <w:rPr>
          <w:rFonts w:ascii="Times New Roman" w:hAnsi="Times New Roman"/>
          <w:sz w:val="24"/>
        </w:rPr>
        <w:t>määrustes sätestatud nõuete täitmise üle.</w:t>
      </w:r>
      <w:r w:rsidR="008468E4">
        <w:rPr>
          <w:rFonts w:ascii="Times New Roman" w:hAnsi="Times New Roman"/>
          <w:sz w:val="24"/>
        </w:rPr>
        <w:t xml:space="preserve"> </w:t>
      </w:r>
      <w:r w:rsidR="000045B4">
        <w:rPr>
          <w:rFonts w:ascii="Times New Roman" w:hAnsi="Times New Roman"/>
          <w:sz w:val="24"/>
        </w:rPr>
        <w:t xml:space="preserve">Seaduses nimetatakse haldusjärelevalve, kuna </w:t>
      </w:r>
      <w:r w:rsidR="006E10BD">
        <w:rPr>
          <w:rFonts w:ascii="Times New Roman" w:hAnsi="Times New Roman"/>
          <w:sz w:val="24"/>
        </w:rPr>
        <w:t xml:space="preserve">võib olla haldusorganeid, kelle üle </w:t>
      </w:r>
      <w:r w:rsidR="00894D4C">
        <w:rPr>
          <w:rFonts w:ascii="Times New Roman" w:hAnsi="Times New Roman"/>
          <w:sz w:val="24"/>
        </w:rPr>
        <w:t xml:space="preserve">riiklikku </w:t>
      </w:r>
      <w:r w:rsidR="006E10BD">
        <w:rPr>
          <w:rFonts w:ascii="Times New Roman" w:hAnsi="Times New Roman"/>
          <w:sz w:val="24"/>
        </w:rPr>
        <w:t xml:space="preserve">järelevalvet </w:t>
      </w:r>
      <w:r w:rsidR="003A729E">
        <w:rPr>
          <w:rFonts w:ascii="Times New Roman" w:hAnsi="Times New Roman"/>
          <w:sz w:val="24"/>
        </w:rPr>
        <w:t xml:space="preserve">ei </w:t>
      </w:r>
      <w:r w:rsidR="006E10BD">
        <w:rPr>
          <w:rFonts w:ascii="Times New Roman" w:hAnsi="Times New Roman"/>
          <w:sz w:val="24"/>
        </w:rPr>
        <w:t>teh</w:t>
      </w:r>
      <w:r w:rsidR="003A729E">
        <w:rPr>
          <w:rFonts w:ascii="Times New Roman" w:hAnsi="Times New Roman"/>
          <w:sz w:val="24"/>
        </w:rPr>
        <w:t>t</w:t>
      </w:r>
      <w:r w:rsidR="006E10BD">
        <w:rPr>
          <w:rFonts w:ascii="Times New Roman" w:hAnsi="Times New Roman"/>
          <w:sz w:val="24"/>
        </w:rPr>
        <w:t xml:space="preserve">a. </w:t>
      </w:r>
      <w:r w:rsidR="002F1926">
        <w:rPr>
          <w:rFonts w:ascii="Times New Roman" w:hAnsi="Times New Roman"/>
          <w:sz w:val="24"/>
        </w:rPr>
        <w:t xml:space="preserve">Üksnes seaduse 3. peatükis kehtestatud nõuete </w:t>
      </w:r>
      <w:r w:rsidR="003A729E">
        <w:rPr>
          <w:rFonts w:ascii="Times New Roman" w:hAnsi="Times New Roman"/>
          <w:sz w:val="24"/>
        </w:rPr>
        <w:t xml:space="preserve">täitmise </w:t>
      </w:r>
      <w:r w:rsidR="002F1926">
        <w:rPr>
          <w:rFonts w:ascii="Times New Roman" w:hAnsi="Times New Roman"/>
          <w:sz w:val="24"/>
        </w:rPr>
        <w:t>üle jääb järelevalvet tegema Tervise</w:t>
      </w:r>
      <w:r w:rsidR="00020583">
        <w:rPr>
          <w:rFonts w:ascii="Times New Roman" w:hAnsi="Times New Roman"/>
          <w:sz w:val="24"/>
        </w:rPr>
        <w:t>a</w:t>
      </w:r>
      <w:r w:rsidR="002F1926">
        <w:rPr>
          <w:rFonts w:ascii="Times New Roman" w:hAnsi="Times New Roman"/>
          <w:sz w:val="24"/>
        </w:rPr>
        <w:t>m</w:t>
      </w:r>
      <w:r w:rsidR="00020583">
        <w:rPr>
          <w:rFonts w:ascii="Times New Roman" w:hAnsi="Times New Roman"/>
          <w:sz w:val="24"/>
        </w:rPr>
        <w:t>e</w:t>
      </w:r>
      <w:r w:rsidR="002F1926">
        <w:rPr>
          <w:rFonts w:ascii="Times New Roman" w:hAnsi="Times New Roman"/>
          <w:sz w:val="24"/>
        </w:rPr>
        <w:t>t</w:t>
      </w:r>
      <w:r w:rsidR="003A729E">
        <w:rPr>
          <w:rFonts w:ascii="Times New Roman" w:hAnsi="Times New Roman"/>
          <w:sz w:val="24"/>
        </w:rPr>
        <w:t>, sest</w:t>
      </w:r>
      <w:r w:rsidR="002F1926">
        <w:rPr>
          <w:rFonts w:ascii="Times New Roman" w:hAnsi="Times New Roman"/>
          <w:sz w:val="24"/>
        </w:rPr>
        <w:t xml:space="preserve"> </w:t>
      </w:r>
      <w:r w:rsidR="00020583">
        <w:rPr>
          <w:rFonts w:ascii="Times New Roman" w:hAnsi="Times New Roman"/>
          <w:sz w:val="24"/>
        </w:rPr>
        <w:t xml:space="preserve">tegemist on tervishoiuteenuse osutamisega seotud </w:t>
      </w:r>
      <w:r w:rsidR="00422E4A">
        <w:rPr>
          <w:rFonts w:ascii="Times New Roman" w:hAnsi="Times New Roman"/>
          <w:sz w:val="24"/>
        </w:rPr>
        <w:t xml:space="preserve">tegevustega. </w:t>
      </w:r>
      <w:r w:rsidR="006E10BD">
        <w:rPr>
          <w:rFonts w:ascii="Times New Roman" w:hAnsi="Times New Roman"/>
          <w:sz w:val="24"/>
        </w:rPr>
        <w:t xml:space="preserve">Näiteks </w:t>
      </w:r>
      <w:r w:rsidR="005E4C52">
        <w:rPr>
          <w:rFonts w:ascii="Times New Roman" w:hAnsi="Times New Roman"/>
          <w:sz w:val="24"/>
        </w:rPr>
        <w:t xml:space="preserve">on </w:t>
      </w:r>
      <w:r w:rsidR="006E10BD">
        <w:rPr>
          <w:rFonts w:ascii="Times New Roman" w:hAnsi="Times New Roman"/>
          <w:sz w:val="24"/>
        </w:rPr>
        <w:t>Kaitsevägi haldusorgan, kes on samal ajal tervishoiuteenuse osutaja</w:t>
      </w:r>
      <w:r w:rsidR="005E4C52">
        <w:rPr>
          <w:rFonts w:ascii="Times New Roman" w:hAnsi="Times New Roman"/>
          <w:sz w:val="24"/>
        </w:rPr>
        <w:t>,</w:t>
      </w:r>
      <w:r w:rsidR="006E10BD">
        <w:rPr>
          <w:rFonts w:ascii="Times New Roman" w:hAnsi="Times New Roman"/>
          <w:sz w:val="24"/>
        </w:rPr>
        <w:t xml:space="preserve"> kelle </w:t>
      </w:r>
      <w:r w:rsidR="006E10BD" w:rsidRPr="005E4C52">
        <w:rPr>
          <w:rFonts w:ascii="Times New Roman" w:hAnsi="Times New Roman"/>
          <w:sz w:val="24"/>
        </w:rPr>
        <w:t xml:space="preserve">üle </w:t>
      </w:r>
      <w:r w:rsidR="006E10BD">
        <w:rPr>
          <w:rFonts w:ascii="Times New Roman" w:hAnsi="Times New Roman"/>
          <w:sz w:val="24"/>
        </w:rPr>
        <w:t>teeb haldusjärel</w:t>
      </w:r>
      <w:r w:rsidR="009253B8">
        <w:rPr>
          <w:rFonts w:ascii="Times New Roman" w:hAnsi="Times New Roman"/>
          <w:sz w:val="24"/>
        </w:rPr>
        <w:t>e</w:t>
      </w:r>
      <w:r w:rsidR="006E10BD">
        <w:rPr>
          <w:rFonts w:ascii="Times New Roman" w:hAnsi="Times New Roman"/>
          <w:sz w:val="24"/>
        </w:rPr>
        <w:t>valvet</w:t>
      </w:r>
      <w:r w:rsidR="005E4C52">
        <w:rPr>
          <w:rFonts w:ascii="Times New Roman" w:hAnsi="Times New Roman"/>
          <w:sz w:val="24"/>
        </w:rPr>
        <w:t xml:space="preserve"> </w:t>
      </w:r>
      <w:r w:rsidR="005E4C52" w:rsidRPr="005E4C52">
        <w:rPr>
          <w:rFonts w:ascii="Times New Roman" w:hAnsi="Times New Roman"/>
          <w:sz w:val="24"/>
        </w:rPr>
        <w:t>Terviseamet</w:t>
      </w:r>
      <w:r w:rsidR="006E10BD">
        <w:rPr>
          <w:rFonts w:ascii="Times New Roman" w:hAnsi="Times New Roman"/>
          <w:sz w:val="24"/>
        </w:rPr>
        <w:t xml:space="preserve">. </w:t>
      </w:r>
    </w:p>
    <w:p w14:paraId="12B03AE2" w14:textId="77777777" w:rsidR="00795D33" w:rsidRDefault="00795D33">
      <w:pPr>
        <w:rPr>
          <w:rFonts w:ascii="Times New Roman" w:hAnsi="Times New Roman"/>
          <w:sz w:val="24"/>
        </w:rPr>
      </w:pPr>
    </w:p>
    <w:p w14:paraId="30E3CA13" w14:textId="1149C8C6" w:rsidR="00795D33" w:rsidRDefault="00795D33">
      <w:pPr>
        <w:rPr>
          <w:rFonts w:ascii="Times New Roman" w:hAnsi="Times New Roman"/>
          <w:sz w:val="24"/>
        </w:rPr>
      </w:pPr>
      <w:r w:rsidRPr="00E35389">
        <w:rPr>
          <w:rFonts w:ascii="Times New Roman" w:hAnsi="Times New Roman"/>
          <w:sz w:val="24"/>
          <w:u w:val="single"/>
        </w:rPr>
        <w:t>Punktiga 1</w:t>
      </w:r>
      <w:r w:rsidR="00B873B1">
        <w:rPr>
          <w:rFonts w:ascii="Times New Roman" w:hAnsi="Times New Roman"/>
          <w:sz w:val="24"/>
          <w:u w:val="single"/>
        </w:rPr>
        <w:t>2</w:t>
      </w:r>
      <w:r>
        <w:rPr>
          <w:rFonts w:ascii="Times New Roman" w:hAnsi="Times New Roman"/>
          <w:sz w:val="24"/>
        </w:rPr>
        <w:t xml:space="preserve"> </w:t>
      </w:r>
      <w:r w:rsidR="00F37304">
        <w:rPr>
          <w:rFonts w:ascii="Times New Roman" w:hAnsi="Times New Roman"/>
          <w:sz w:val="24"/>
        </w:rPr>
        <w:t xml:space="preserve">sõnastatakse ümber </w:t>
      </w:r>
      <w:proofErr w:type="spellStart"/>
      <w:r w:rsidR="003A729E">
        <w:rPr>
          <w:rFonts w:ascii="Times New Roman" w:hAnsi="Times New Roman"/>
          <w:sz w:val="24"/>
        </w:rPr>
        <w:t>MSS-i</w:t>
      </w:r>
      <w:proofErr w:type="spellEnd"/>
      <w:r w:rsidR="003A729E">
        <w:rPr>
          <w:rFonts w:ascii="Times New Roman" w:hAnsi="Times New Roman"/>
          <w:sz w:val="24"/>
        </w:rPr>
        <w:t xml:space="preserve"> </w:t>
      </w:r>
      <w:r w:rsidR="00F06C7A">
        <w:rPr>
          <w:rFonts w:ascii="Times New Roman" w:hAnsi="Times New Roman"/>
          <w:sz w:val="24"/>
        </w:rPr>
        <w:t>rakendussäte E</w:t>
      </w:r>
      <w:r w:rsidR="00F06C7A" w:rsidRPr="00F06C7A">
        <w:rPr>
          <w:rFonts w:ascii="Times New Roman" w:hAnsi="Times New Roman"/>
          <w:sz w:val="24"/>
        </w:rPr>
        <w:t>uroopa meditsiiniseadmete andmebaasiga seotud kohustuste ja nõuete rakendami</w:t>
      </w:r>
      <w:r w:rsidR="00F06C7A">
        <w:rPr>
          <w:rFonts w:ascii="Times New Roman" w:hAnsi="Times New Roman"/>
          <w:sz w:val="24"/>
        </w:rPr>
        <w:t>s</w:t>
      </w:r>
      <w:r w:rsidR="00F06C7A" w:rsidRPr="00F06C7A">
        <w:rPr>
          <w:rFonts w:ascii="Times New Roman" w:hAnsi="Times New Roman"/>
          <w:sz w:val="24"/>
        </w:rPr>
        <w:t>e</w:t>
      </w:r>
      <w:r w:rsidR="00F06C7A">
        <w:rPr>
          <w:rFonts w:ascii="Times New Roman" w:hAnsi="Times New Roman"/>
          <w:sz w:val="24"/>
        </w:rPr>
        <w:t xml:space="preserve"> kohta. </w:t>
      </w:r>
      <w:r w:rsidR="00832068">
        <w:rPr>
          <w:rFonts w:ascii="Times New Roman" w:hAnsi="Times New Roman"/>
          <w:sz w:val="24"/>
        </w:rPr>
        <w:t xml:space="preserve">Muudetud sõnastus parandab kehtivas </w:t>
      </w:r>
      <w:proofErr w:type="spellStart"/>
      <w:r w:rsidR="00832068">
        <w:rPr>
          <w:rFonts w:ascii="Times New Roman" w:hAnsi="Times New Roman"/>
          <w:sz w:val="24"/>
        </w:rPr>
        <w:t>MSS-i</w:t>
      </w:r>
      <w:r w:rsidR="003A729E">
        <w:rPr>
          <w:rFonts w:ascii="Times New Roman" w:hAnsi="Times New Roman"/>
          <w:sz w:val="24"/>
        </w:rPr>
        <w:t>s</w:t>
      </w:r>
      <w:proofErr w:type="spellEnd"/>
      <w:r w:rsidR="00832068">
        <w:rPr>
          <w:rFonts w:ascii="Times New Roman" w:hAnsi="Times New Roman"/>
          <w:sz w:val="24"/>
        </w:rPr>
        <w:t xml:space="preserve"> oleva vea määruse</w:t>
      </w:r>
      <w:r w:rsidR="00FD4C7A">
        <w:rPr>
          <w:rFonts w:ascii="Times New Roman" w:hAnsi="Times New Roman"/>
          <w:sz w:val="24"/>
        </w:rPr>
        <w:t xml:space="preserve"> (EL) 2017/745</w:t>
      </w:r>
      <w:r w:rsidR="00832068">
        <w:rPr>
          <w:rFonts w:ascii="Times New Roman" w:hAnsi="Times New Roman"/>
          <w:sz w:val="24"/>
        </w:rPr>
        <w:t xml:space="preserve"> artiklile viitamisel</w:t>
      </w:r>
      <w:r w:rsidR="0022721D">
        <w:rPr>
          <w:rFonts w:ascii="Times New Roman" w:hAnsi="Times New Roman"/>
          <w:sz w:val="24"/>
        </w:rPr>
        <w:t xml:space="preserve">, asendades </w:t>
      </w:r>
      <w:r w:rsidR="003A729E">
        <w:rPr>
          <w:rFonts w:ascii="Times New Roman" w:hAnsi="Times New Roman"/>
          <w:sz w:val="24"/>
        </w:rPr>
        <w:t>arvu</w:t>
      </w:r>
      <w:r w:rsidR="0022721D">
        <w:rPr>
          <w:rFonts w:ascii="Times New Roman" w:hAnsi="Times New Roman"/>
          <w:sz w:val="24"/>
        </w:rPr>
        <w:t xml:space="preserve"> 122 </w:t>
      </w:r>
      <w:r w:rsidR="003A729E">
        <w:rPr>
          <w:rFonts w:ascii="Times New Roman" w:hAnsi="Times New Roman"/>
          <w:sz w:val="24"/>
        </w:rPr>
        <w:t>arvuga</w:t>
      </w:r>
      <w:r w:rsidR="0022721D">
        <w:rPr>
          <w:rFonts w:ascii="Times New Roman" w:hAnsi="Times New Roman"/>
          <w:sz w:val="24"/>
        </w:rPr>
        <w:t xml:space="preserve"> 123. Muudetud sõnastusega jäetakse </w:t>
      </w:r>
      <w:r w:rsidR="005E4C52">
        <w:rPr>
          <w:rFonts w:ascii="Times New Roman" w:hAnsi="Times New Roman"/>
          <w:sz w:val="24"/>
        </w:rPr>
        <w:t xml:space="preserve">seadusest </w:t>
      </w:r>
      <w:r w:rsidR="0022721D">
        <w:rPr>
          <w:rFonts w:ascii="Times New Roman" w:hAnsi="Times New Roman"/>
          <w:sz w:val="24"/>
        </w:rPr>
        <w:t xml:space="preserve">välja </w:t>
      </w:r>
      <w:r w:rsidR="005E4C52">
        <w:rPr>
          <w:rFonts w:ascii="Times New Roman" w:hAnsi="Times New Roman"/>
          <w:sz w:val="24"/>
        </w:rPr>
        <w:t xml:space="preserve">viitamine </w:t>
      </w:r>
      <w:r w:rsidR="0022721D">
        <w:rPr>
          <w:rFonts w:ascii="Times New Roman" w:hAnsi="Times New Roman"/>
          <w:sz w:val="24"/>
        </w:rPr>
        <w:t>EL</w:t>
      </w:r>
      <w:r w:rsidR="003A729E">
        <w:rPr>
          <w:rFonts w:ascii="Times New Roman" w:hAnsi="Times New Roman"/>
          <w:sz w:val="24"/>
        </w:rPr>
        <w:t>-i</w:t>
      </w:r>
      <w:r w:rsidR="0022721D">
        <w:rPr>
          <w:rFonts w:ascii="Times New Roman" w:hAnsi="Times New Roman"/>
          <w:sz w:val="24"/>
        </w:rPr>
        <w:t xml:space="preserve"> määrustele punktide tasemel</w:t>
      </w:r>
      <w:r w:rsidR="005E4C52">
        <w:rPr>
          <w:rFonts w:ascii="Times New Roman" w:hAnsi="Times New Roman"/>
          <w:sz w:val="24"/>
        </w:rPr>
        <w:t>,</w:t>
      </w:r>
      <w:r w:rsidR="00FD4C7A">
        <w:rPr>
          <w:rFonts w:ascii="Times New Roman" w:hAnsi="Times New Roman"/>
          <w:sz w:val="24"/>
        </w:rPr>
        <w:t xml:space="preserve"> kuna EL-is</w:t>
      </w:r>
      <w:r w:rsidR="00755CEF">
        <w:rPr>
          <w:rFonts w:ascii="Times New Roman" w:hAnsi="Times New Roman"/>
          <w:sz w:val="24"/>
        </w:rPr>
        <w:t xml:space="preserve"> </w:t>
      </w:r>
      <w:r w:rsidR="003A729E">
        <w:rPr>
          <w:rFonts w:ascii="Times New Roman" w:hAnsi="Times New Roman"/>
          <w:sz w:val="24"/>
        </w:rPr>
        <w:t xml:space="preserve">on </w:t>
      </w:r>
      <w:r w:rsidR="00C210C9">
        <w:rPr>
          <w:rFonts w:ascii="Times New Roman" w:hAnsi="Times New Roman"/>
          <w:sz w:val="24"/>
        </w:rPr>
        <w:t>tehtud ettepanek muuta EL</w:t>
      </w:r>
      <w:r w:rsidR="00162248">
        <w:rPr>
          <w:rFonts w:ascii="Times New Roman" w:hAnsi="Times New Roman"/>
          <w:sz w:val="24"/>
        </w:rPr>
        <w:t>-i</w:t>
      </w:r>
      <w:r w:rsidR="00C210C9">
        <w:rPr>
          <w:rFonts w:ascii="Times New Roman" w:hAnsi="Times New Roman"/>
          <w:sz w:val="24"/>
        </w:rPr>
        <w:t xml:space="preserve"> määrust</w:t>
      </w:r>
      <w:r w:rsidR="00105B70">
        <w:rPr>
          <w:rFonts w:ascii="Times New Roman" w:hAnsi="Times New Roman"/>
          <w:sz w:val="24"/>
        </w:rPr>
        <w:t>es</w:t>
      </w:r>
      <w:r w:rsidR="00647A0B">
        <w:rPr>
          <w:rFonts w:ascii="Times New Roman" w:hAnsi="Times New Roman"/>
          <w:sz w:val="24"/>
        </w:rPr>
        <w:t xml:space="preserve"> </w:t>
      </w:r>
      <w:r w:rsidR="00A054D3">
        <w:rPr>
          <w:rFonts w:ascii="Times New Roman" w:hAnsi="Times New Roman"/>
          <w:sz w:val="24"/>
        </w:rPr>
        <w:t xml:space="preserve">artikleid jõustumise ja kohaldamise kuupäevade kohta selliselt, et kehtivas </w:t>
      </w:r>
      <w:proofErr w:type="spellStart"/>
      <w:r w:rsidR="00A054D3">
        <w:rPr>
          <w:rFonts w:ascii="Times New Roman" w:hAnsi="Times New Roman"/>
          <w:sz w:val="24"/>
        </w:rPr>
        <w:t>MSS-is</w:t>
      </w:r>
      <w:proofErr w:type="spellEnd"/>
      <w:r w:rsidR="00A054D3">
        <w:rPr>
          <w:rFonts w:ascii="Times New Roman" w:hAnsi="Times New Roman"/>
          <w:sz w:val="24"/>
        </w:rPr>
        <w:t xml:space="preserve"> viidatud</w:t>
      </w:r>
      <w:r w:rsidR="006D1A5B">
        <w:rPr>
          <w:rFonts w:ascii="Times New Roman" w:hAnsi="Times New Roman"/>
          <w:sz w:val="24"/>
        </w:rPr>
        <w:t xml:space="preserve"> punkt a jäetakse määrusest (EL) 2017/746 välja. </w:t>
      </w:r>
      <w:r w:rsidR="005E4C52">
        <w:rPr>
          <w:rFonts w:ascii="Times New Roman" w:hAnsi="Times New Roman"/>
          <w:sz w:val="24"/>
        </w:rPr>
        <w:t>Muudatus</w:t>
      </w:r>
      <w:r w:rsidR="008D33BB" w:rsidRPr="005E4C52">
        <w:rPr>
          <w:rFonts w:ascii="Times New Roman" w:hAnsi="Times New Roman"/>
          <w:sz w:val="24"/>
        </w:rPr>
        <w:t xml:space="preserve"> täpsustab</w:t>
      </w:r>
      <w:r w:rsidR="008D33BB">
        <w:rPr>
          <w:rFonts w:ascii="Times New Roman" w:hAnsi="Times New Roman"/>
          <w:sz w:val="24"/>
        </w:rPr>
        <w:t xml:space="preserve"> </w:t>
      </w:r>
      <w:proofErr w:type="spellStart"/>
      <w:r w:rsidR="008D33BB">
        <w:rPr>
          <w:rFonts w:ascii="Times New Roman" w:hAnsi="Times New Roman"/>
          <w:sz w:val="24"/>
        </w:rPr>
        <w:t>MSS-i</w:t>
      </w:r>
      <w:proofErr w:type="spellEnd"/>
      <w:r w:rsidR="008D33BB">
        <w:rPr>
          <w:rFonts w:ascii="Times New Roman" w:hAnsi="Times New Roman"/>
          <w:sz w:val="24"/>
        </w:rPr>
        <w:t xml:space="preserve"> redaktsiooni, millest tuleb </w:t>
      </w:r>
      <w:r w:rsidR="005E4C52">
        <w:rPr>
          <w:rFonts w:ascii="Times New Roman" w:hAnsi="Times New Roman"/>
          <w:sz w:val="24"/>
        </w:rPr>
        <w:t xml:space="preserve">lähtuda </w:t>
      </w:r>
      <w:r w:rsidR="00A91873">
        <w:rPr>
          <w:rFonts w:ascii="Times New Roman" w:hAnsi="Times New Roman"/>
          <w:sz w:val="24"/>
        </w:rPr>
        <w:t xml:space="preserve">teabevahetuse ja andmete edastamise kohustuste täitmisel, kuna </w:t>
      </w:r>
      <w:r w:rsidR="00A91873" w:rsidRPr="005E4C52">
        <w:rPr>
          <w:rFonts w:ascii="Times New Roman" w:hAnsi="Times New Roman"/>
          <w:sz w:val="24"/>
        </w:rPr>
        <w:t xml:space="preserve">viide </w:t>
      </w:r>
      <w:proofErr w:type="spellStart"/>
      <w:r w:rsidR="005E4C52">
        <w:rPr>
          <w:rFonts w:ascii="Times New Roman" w:hAnsi="Times New Roman"/>
          <w:sz w:val="24"/>
        </w:rPr>
        <w:t>MSS-i</w:t>
      </w:r>
      <w:proofErr w:type="spellEnd"/>
      <w:r w:rsidR="005E4C52">
        <w:rPr>
          <w:rFonts w:ascii="Times New Roman" w:hAnsi="Times New Roman"/>
          <w:sz w:val="24"/>
        </w:rPr>
        <w:t xml:space="preserve"> varasemale</w:t>
      </w:r>
      <w:r w:rsidR="00A91873" w:rsidRPr="005E4C52">
        <w:rPr>
          <w:rFonts w:ascii="Times New Roman" w:hAnsi="Times New Roman"/>
          <w:sz w:val="24"/>
        </w:rPr>
        <w:t xml:space="preserve"> redaktsioonile</w:t>
      </w:r>
      <w:r w:rsidR="00A91873">
        <w:rPr>
          <w:rFonts w:ascii="Times New Roman" w:hAnsi="Times New Roman"/>
          <w:sz w:val="24"/>
        </w:rPr>
        <w:t xml:space="preserve"> ei ole enam õige </w:t>
      </w:r>
      <w:r w:rsidR="006B04AF">
        <w:rPr>
          <w:rFonts w:ascii="Times New Roman" w:hAnsi="Times New Roman"/>
          <w:sz w:val="24"/>
        </w:rPr>
        <w:t>ja on</w:t>
      </w:r>
      <w:r w:rsidR="00A91873">
        <w:rPr>
          <w:rFonts w:ascii="Times New Roman" w:hAnsi="Times New Roman"/>
          <w:sz w:val="24"/>
        </w:rPr>
        <w:t xml:space="preserve"> pigem eksitava mõjuga.</w:t>
      </w:r>
    </w:p>
    <w:p w14:paraId="60AA846C" w14:textId="77777777" w:rsidR="0098141D" w:rsidRDefault="0098141D" w:rsidP="004D53B5">
      <w:pPr>
        <w:rPr>
          <w:rFonts w:ascii="Times New Roman" w:hAnsi="Times New Roman"/>
          <w:sz w:val="24"/>
        </w:rPr>
      </w:pPr>
    </w:p>
    <w:p w14:paraId="756B5213" w14:textId="0B58B936" w:rsidR="00D34819" w:rsidRPr="00A50A89" w:rsidRDefault="00D34819" w:rsidP="004D53B5">
      <w:pPr>
        <w:rPr>
          <w:rFonts w:ascii="Times New Roman" w:hAnsi="Times New Roman"/>
          <w:b/>
          <w:sz w:val="24"/>
        </w:rPr>
      </w:pPr>
      <w:bookmarkStart w:id="6" w:name="_Hlk161399598"/>
      <w:r w:rsidRPr="00B57F8B">
        <w:rPr>
          <w:rFonts w:ascii="Times New Roman" w:hAnsi="Times New Roman"/>
          <w:b/>
          <w:bCs/>
          <w:sz w:val="24"/>
        </w:rPr>
        <w:t>Eelnõu §-ga 2 muudetakse</w:t>
      </w:r>
      <w:r w:rsidR="00436288" w:rsidRPr="00B57F8B">
        <w:rPr>
          <w:rFonts w:ascii="Times New Roman" w:hAnsi="Times New Roman"/>
          <w:b/>
          <w:bCs/>
          <w:sz w:val="24"/>
        </w:rPr>
        <w:t xml:space="preserve"> ravikindlustuse seadust</w:t>
      </w:r>
      <w:r w:rsidR="00EC6D1F">
        <w:rPr>
          <w:rFonts w:ascii="Times New Roman" w:hAnsi="Times New Roman"/>
          <w:b/>
          <w:bCs/>
          <w:sz w:val="24"/>
        </w:rPr>
        <w:t xml:space="preserve"> </w:t>
      </w:r>
      <w:r w:rsidR="00EC6D1F">
        <w:rPr>
          <w:rFonts w:ascii="Times New Roman" w:hAnsi="Times New Roman"/>
          <w:sz w:val="24"/>
        </w:rPr>
        <w:t>(</w:t>
      </w:r>
      <w:proofErr w:type="spellStart"/>
      <w:r w:rsidR="00EC6D1F">
        <w:rPr>
          <w:rFonts w:ascii="Times New Roman" w:hAnsi="Times New Roman"/>
          <w:sz w:val="24"/>
        </w:rPr>
        <w:t>RaKS</w:t>
      </w:r>
      <w:proofErr w:type="spellEnd"/>
      <w:r w:rsidR="00EC6D1F">
        <w:rPr>
          <w:rFonts w:ascii="Times New Roman" w:hAnsi="Times New Roman"/>
          <w:sz w:val="24"/>
        </w:rPr>
        <w:t>)</w:t>
      </w:r>
      <w:r w:rsidR="00436288" w:rsidRPr="00B57F8B">
        <w:rPr>
          <w:rFonts w:ascii="Times New Roman" w:hAnsi="Times New Roman"/>
          <w:b/>
          <w:bCs/>
          <w:sz w:val="24"/>
        </w:rPr>
        <w:t>.</w:t>
      </w:r>
    </w:p>
    <w:p w14:paraId="2B384B40" w14:textId="77777777" w:rsidR="00D34819" w:rsidRDefault="00D34819" w:rsidP="004D53B5">
      <w:pPr>
        <w:rPr>
          <w:rFonts w:ascii="Times New Roman" w:hAnsi="Times New Roman"/>
          <w:sz w:val="24"/>
        </w:rPr>
      </w:pPr>
    </w:p>
    <w:p w14:paraId="40979F0E" w14:textId="56CDF39A" w:rsidR="007963E6" w:rsidRDefault="007963E6" w:rsidP="004D53B5">
      <w:pPr>
        <w:rPr>
          <w:rFonts w:ascii="Times New Roman" w:hAnsi="Times New Roman"/>
          <w:sz w:val="24"/>
        </w:rPr>
      </w:pPr>
      <w:proofErr w:type="spellStart"/>
      <w:r>
        <w:rPr>
          <w:rFonts w:ascii="Times New Roman" w:hAnsi="Times New Roman"/>
          <w:sz w:val="24"/>
        </w:rPr>
        <w:t>RaKS</w:t>
      </w:r>
      <w:proofErr w:type="spellEnd"/>
      <w:r>
        <w:rPr>
          <w:rFonts w:ascii="Times New Roman" w:hAnsi="Times New Roman"/>
          <w:sz w:val="24"/>
        </w:rPr>
        <w:t xml:space="preserve"> § 48</w:t>
      </w:r>
      <w:r w:rsidRPr="00AE363C">
        <w:rPr>
          <w:rFonts w:ascii="Times New Roman" w:hAnsi="Times New Roman"/>
          <w:sz w:val="24"/>
          <w:vertAlign w:val="superscript"/>
        </w:rPr>
        <w:t>1</w:t>
      </w:r>
      <w:r w:rsidR="002C6FE9">
        <w:rPr>
          <w:rFonts w:ascii="Times New Roman" w:hAnsi="Times New Roman"/>
          <w:sz w:val="24"/>
        </w:rPr>
        <w:t xml:space="preserve"> lõikes 6 asendatakse Terviseameti</w:t>
      </w:r>
      <w:r w:rsidR="00AE363C">
        <w:rPr>
          <w:rFonts w:ascii="Times New Roman" w:hAnsi="Times New Roman"/>
          <w:sz w:val="24"/>
        </w:rPr>
        <w:t xml:space="preserve"> õigus algatada meditsiiniseadmete loetelu muutmise ettepanek Ravimiameti </w:t>
      </w:r>
      <w:r w:rsidR="005E4C52">
        <w:rPr>
          <w:rFonts w:ascii="Times New Roman" w:hAnsi="Times New Roman"/>
          <w:sz w:val="24"/>
        </w:rPr>
        <w:t>õigusega</w:t>
      </w:r>
      <w:r w:rsidR="00FA416E" w:rsidRPr="005E4C52">
        <w:rPr>
          <w:rFonts w:ascii="Times New Roman" w:hAnsi="Times New Roman"/>
          <w:sz w:val="24"/>
        </w:rPr>
        <w:t>. Nimelt</w:t>
      </w:r>
      <w:r w:rsidR="00FA416E">
        <w:rPr>
          <w:rFonts w:ascii="Times New Roman" w:hAnsi="Times New Roman"/>
          <w:sz w:val="24"/>
        </w:rPr>
        <w:t xml:space="preserve"> </w:t>
      </w:r>
      <w:r w:rsidR="00385BEE">
        <w:rPr>
          <w:rFonts w:ascii="Times New Roman" w:hAnsi="Times New Roman"/>
          <w:sz w:val="24"/>
        </w:rPr>
        <w:t xml:space="preserve">kehtestatakse </w:t>
      </w:r>
      <w:proofErr w:type="spellStart"/>
      <w:r w:rsidR="00385BEE">
        <w:rPr>
          <w:rFonts w:ascii="Times New Roman" w:hAnsi="Times New Roman"/>
          <w:sz w:val="24"/>
        </w:rPr>
        <w:t>RaKS</w:t>
      </w:r>
      <w:proofErr w:type="spellEnd"/>
      <w:r w:rsidR="00385BEE">
        <w:rPr>
          <w:rFonts w:ascii="Times New Roman" w:hAnsi="Times New Roman"/>
          <w:sz w:val="24"/>
        </w:rPr>
        <w:t xml:space="preserve"> § 48 alusel Tervisekassa meditsiiniseadmete loetelu ning </w:t>
      </w:r>
      <w:r w:rsidR="005E4C52">
        <w:rPr>
          <w:rFonts w:ascii="Times New Roman" w:hAnsi="Times New Roman"/>
          <w:sz w:val="24"/>
        </w:rPr>
        <w:t xml:space="preserve">Tervisekassa võtab </w:t>
      </w:r>
      <w:r w:rsidR="00385BEE">
        <w:rPr>
          <w:rFonts w:ascii="Times New Roman" w:hAnsi="Times New Roman"/>
          <w:sz w:val="24"/>
        </w:rPr>
        <w:t xml:space="preserve">loetellu kantud meditsiiniseadmete eest tasu maksmise kohustuse </w:t>
      </w:r>
      <w:r w:rsidR="002C3340">
        <w:rPr>
          <w:rFonts w:ascii="Times New Roman" w:hAnsi="Times New Roman"/>
          <w:sz w:val="24"/>
        </w:rPr>
        <w:t>üle. Kui on vajadus meditsiiniseadmete loetelu muuta, on üheks ettepanku tegijaks</w:t>
      </w:r>
      <w:r w:rsidR="00474336">
        <w:rPr>
          <w:rFonts w:ascii="Times New Roman" w:hAnsi="Times New Roman"/>
          <w:sz w:val="24"/>
        </w:rPr>
        <w:t xml:space="preserve"> kehtiva seaduse alusel Terviseamet kui pädev asutus</w:t>
      </w:r>
      <w:r w:rsidR="004559D9">
        <w:rPr>
          <w:rFonts w:ascii="Times New Roman" w:hAnsi="Times New Roman"/>
          <w:sz w:val="24"/>
        </w:rPr>
        <w:t xml:space="preserve">, kes </w:t>
      </w:r>
      <w:r w:rsidR="009253B8">
        <w:rPr>
          <w:rFonts w:ascii="Times New Roman" w:hAnsi="Times New Roman"/>
          <w:sz w:val="24"/>
        </w:rPr>
        <w:t>osaleb</w:t>
      </w:r>
      <w:r w:rsidR="005E4C52">
        <w:rPr>
          <w:rFonts w:ascii="Times New Roman" w:hAnsi="Times New Roman"/>
          <w:sz w:val="24"/>
        </w:rPr>
        <w:t xml:space="preserve"> </w:t>
      </w:r>
      <w:r w:rsidR="004559D9">
        <w:rPr>
          <w:rFonts w:ascii="Times New Roman" w:hAnsi="Times New Roman"/>
          <w:sz w:val="24"/>
        </w:rPr>
        <w:t xml:space="preserve">meditsiiniseadmete loetelu muutmise protsessis kriteeriumitele vastavuse hindajana, andes hinnangu meditsiiniseadme nõuetele vastavuse </w:t>
      </w:r>
      <w:r w:rsidR="00EC6D1F">
        <w:rPr>
          <w:rFonts w:ascii="Times New Roman" w:hAnsi="Times New Roman"/>
          <w:sz w:val="24"/>
        </w:rPr>
        <w:t>kohta</w:t>
      </w:r>
      <w:r w:rsidR="00474336">
        <w:rPr>
          <w:rFonts w:ascii="Times New Roman" w:hAnsi="Times New Roman"/>
          <w:sz w:val="24"/>
        </w:rPr>
        <w:t xml:space="preserve">. Tulevikus on ettepaneku tegemise õigusega </w:t>
      </w:r>
      <w:r w:rsidR="00664EB5">
        <w:rPr>
          <w:rFonts w:ascii="Times New Roman" w:hAnsi="Times New Roman"/>
          <w:sz w:val="24"/>
        </w:rPr>
        <w:t xml:space="preserve">pädevaks asutuseks </w:t>
      </w:r>
      <w:r w:rsidR="00474336">
        <w:rPr>
          <w:rFonts w:ascii="Times New Roman" w:hAnsi="Times New Roman"/>
          <w:sz w:val="24"/>
        </w:rPr>
        <w:t xml:space="preserve">Ravimiamet. </w:t>
      </w:r>
    </w:p>
    <w:p w14:paraId="6B85732D" w14:textId="77777777" w:rsidR="00AE363C" w:rsidRDefault="00AE363C" w:rsidP="004D53B5">
      <w:pPr>
        <w:rPr>
          <w:rFonts w:ascii="Times New Roman" w:hAnsi="Times New Roman"/>
          <w:sz w:val="24"/>
        </w:rPr>
      </w:pPr>
    </w:p>
    <w:p w14:paraId="389DEA67" w14:textId="6B14D0BF" w:rsidR="00D34819" w:rsidRPr="00A50A89" w:rsidRDefault="00D34819" w:rsidP="004D53B5">
      <w:pPr>
        <w:rPr>
          <w:rFonts w:ascii="Times New Roman" w:hAnsi="Times New Roman"/>
          <w:b/>
          <w:sz w:val="24"/>
        </w:rPr>
      </w:pPr>
      <w:r w:rsidRPr="00B57F8B">
        <w:rPr>
          <w:rFonts w:ascii="Times New Roman" w:hAnsi="Times New Roman"/>
          <w:b/>
          <w:bCs/>
          <w:sz w:val="24"/>
        </w:rPr>
        <w:t>Eelnõu §-ga 3 muudetakse</w:t>
      </w:r>
      <w:r w:rsidR="00436288" w:rsidRPr="00B57F8B">
        <w:rPr>
          <w:rFonts w:ascii="Times New Roman" w:hAnsi="Times New Roman"/>
          <w:b/>
          <w:bCs/>
          <w:sz w:val="24"/>
        </w:rPr>
        <w:t xml:space="preserve"> reklaamiseadust</w:t>
      </w:r>
      <w:r w:rsidR="00664EB5">
        <w:rPr>
          <w:rFonts w:ascii="Times New Roman" w:hAnsi="Times New Roman"/>
          <w:b/>
          <w:bCs/>
          <w:sz w:val="24"/>
        </w:rPr>
        <w:t xml:space="preserve"> </w:t>
      </w:r>
      <w:r w:rsidR="00664EB5">
        <w:rPr>
          <w:rFonts w:ascii="Times New Roman" w:hAnsi="Times New Roman"/>
          <w:sz w:val="24"/>
        </w:rPr>
        <w:t>(</w:t>
      </w:r>
      <w:proofErr w:type="spellStart"/>
      <w:r w:rsidR="00664EB5">
        <w:rPr>
          <w:rFonts w:ascii="Times New Roman" w:hAnsi="Times New Roman"/>
          <w:sz w:val="24"/>
        </w:rPr>
        <w:t>RekS</w:t>
      </w:r>
      <w:proofErr w:type="spellEnd"/>
      <w:r w:rsidR="00664EB5">
        <w:rPr>
          <w:rFonts w:ascii="Times New Roman" w:hAnsi="Times New Roman"/>
          <w:sz w:val="24"/>
        </w:rPr>
        <w:t>)</w:t>
      </w:r>
      <w:r w:rsidR="00436288" w:rsidRPr="00B57F8B">
        <w:rPr>
          <w:rFonts w:ascii="Times New Roman" w:hAnsi="Times New Roman"/>
          <w:b/>
          <w:bCs/>
          <w:sz w:val="24"/>
        </w:rPr>
        <w:t>.</w:t>
      </w:r>
    </w:p>
    <w:p w14:paraId="3C7B9E5F" w14:textId="77777777" w:rsidR="00D34819" w:rsidRPr="000710C6" w:rsidRDefault="00D34819" w:rsidP="004D53B5">
      <w:pPr>
        <w:rPr>
          <w:rFonts w:ascii="Times New Roman" w:hAnsi="Times New Roman"/>
          <w:sz w:val="24"/>
        </w:rPr>
      </w:pPr>
    </w:p>
    <w:p w14:paraId="5F485B8E" w14:textId="5E0AC052" w:rsidR="00B42D36" w:rsidRPr="00A50A89" w:rsidRDefault="00B42D36" w:rsidP="004D53B5">
      <w:pPr>
        <w:rPr>
          <w:rFonts w:ascii="Times New Roman" w:hAnsi="Times New Roman"/>
          <w:sz w:val="24"/>
        </w:rPr>
      </w:pPr>
      <w:r w:rsidRPr="00DD2026">
        <w:rPr>
          <w:rFonts w:ascii="Times New Roman" w:hAnsi="Times New Roman"/>
          <w:sz w:val="24"/>
          <w:u w:val="single"/>
        </w:rPr>
        <w:t>Punktiga 1</w:t>
      </w:r>
      <w:r w:rsidR="00641914">
        <w:rPr>
          <w:rFonts w:ascii="Times New Roman" w:hAnsi="Times New Roman"/>
          <w:sz w:val="24"/>
        </w:rPr>
        <w:t xml:space="preserve"> </w:t>
      </w:r>
      <w:r w:rsidR="008C2D8D">
        <w:rPr>
          <w:rFonts w:ascii="Times New Roman" w:hAnsi="Times New Roman"/>
          <w:sz w:val="24"/>
        </w:rPr>
        <w:t xml:space="preserve">muudetakse </w:t>
      </w:r>
      <w:proofErr w:type="spellStart"/>
      <w:r w:rsidR="00664EB5">
        <w:rPr>
          <w:rFonts w:ascii="Times New Roman" w:hAnsi="Times New Roman"/>
          <w:sz w:val="24"/>
        </w:rPr>
        <w:t>RekS</w:t>
      </w:r>
      <w:proofErr w:type="spellEnd"/>
      <w:r w:rsidR="00664EB5">
        <w:rPr>
          <w:rFonts w:ascii="Times New Roman" w:hAnsi="Times New Roman"/>
          <w:sz w:val="24"/>
        </w:rPr>
        <w:t xml:space="preserve"> </w:t>
      </w:r>
      <w:r w:rsidR="008C2D8D">
        <w:rPr>
          <w:rFonts w:ascii="Times New Roman" w:hAnsi="Times New Roman"/>
          <w:sz w:val="24"/>
        </w:rPr>
        <w:t xml:space="preserve">§ 30 lõiget 2. </w:t>
      </w:r>
      <w:r w:rsidR="00697189">
        <w:rPr>
          <w:rFonts w:ascii="Times New Roman" w:hAnsi="Times New Roman"/>
          <w:sz w:val="24"/>
        </w:rPr>
        <w:t>P</w:t>
      </w:r>
      <w:r w:rsidR="008C2D8D">
        <w:rPr>
          <w:rFonts w:ascii="Times New Roman" w:hAnsi="Times New Roman"/>
          <w:sz w:val="24"/>
        </w:rPr>
        <w:t>unktis 1 lisatakse Ravimiameti pädevusse järelevalve tegemine meditsiiniseadmete reklaami üle</w:t>
      </w:r>
      <w:r w:rsidR="005E4C7B">
        <w:rPr>
          <w:rFonts w:ascii="Times New Roman" w:hAnsi="Times New Roman"/>
          <w:sz w:val="24"/>
        </w:rPr>
        <w:t xml:space="preserve">. Terviseametile jääb pädevus teha riiklikku järelevalvet tervishoiuteenuste reklaami üle. </w:t>
      </w:r>
    </w:p>
    <w:p w14:paraId="623BEB68" w14:textId="77777777" w:rsidR="00B42D36" w:rsidRDefault="00B42D36" w:rsidP="004D53B5">
      <w:pPr>
        <w:rPr>
          <w:rFonts w:ascii="Times New Roman" w:hAnsi="Times New Roman"/>
          <w:bCs/>
          <w:sz w:val="24"/>
        </w:rPr>
      </w:pPr>
    </w:p>
    <w:p w14:paraId="7DC75A92" w14:textId="4085E2DC" w:rsidR="00B42D36" w:rsidRPr="000710C6" w:rsidRDefault="00B42D36" w:rsidP="004D53B5">
      <w:pPr>
        <w:rPr>
          <w:rFonts w:ascii="Times New Roman" w:hAnsi="Times New Roman"/>
          <w:sz w:val="24"/>
        </w:rPr>
      </w:pPr>
      <w:r w:rsidRPr="00DD2026">
        <w:rPr>
          <w:rFonts w:ascii="Times New Roman" w:hAnsi="Times New Roman"/>
          <w:sz w:val="24"/>
          <w:u w:val="single"/>
        </w:rPr>
        <w:t>Punktiga 2</w:t>
      </w:r>
      <w:r w:rsidRPr="009A2396">
        <w:rPr>
          <w:rFonts w:ascii="Times New Roman" w:hAnsi="Times New Roman"/>
          <w:sz w:val="24"/>
        </w:rPr>
        <w:t xml:space="preserve"> </w:t>
      </w:r>
      <w:r w:rsidR="00697189">
        <w:rPr>
          <w:rFonts w:ascii="Times New Roman" w:hAnsi="Times New Roman"/>
          <w:sz w:val="24"/>
        </w:rPr>
        <w:t>tehakse punktiga 1</w:t>
      </w:r>
      <w:r w:rsidR="005E4C52">
        <w:rPr>
          <w:rFonts w:ascii="Times New Roman" w:hAnsi="Times New Roman"/>
          <w:sz w:val="24"/>
        </w:rPr>
        <w:t xml:space="preserve"> sarnane muudatus</w:t>
      </w:r>
      <w:r w:rsidR="00697189">
        <w:rPr>
          <w:rFonts w:ascii="Times New Roman" w:hAnsi="Times New Roman"/>
          <w:sz w:val="24"/>
        </w:rPr>
        <w:t>. Ravimiamet saab juurde õiguse kohtuväliselt menetleda</w:t>
      </w:r>
      <w:r w:rsidR="00206E39">
        <w:rPr>
          <w:rFonts w:ascii="Times New Roman" w:hAnsi="Times New Roman"/>
          <w:sz w:val="24"/>
        </w:rPr>
        <w:t xml:space="preserve"> meditsiiniseadmete reklaami rikkumisi. </w:t>
      </w:r>
    </w:p>
    <w:p w14:paraId="5A4E1140" w14:textId="77777777" w:rsidR="00B42D36" w:rsidRPr="00B57F8B" w:rsidRDefault="00B42D36" w:rsidP="004D53B5">
      <w:pPr>
        <w:rPr>
          <w:rFonts w:ascii="Times New Roman" w:hAnsi="Times New Roman"/>
          <w:b/>
          <w:sz w:val="24"/>
        </w:rPr>
      </w:pPr>
    </w:p>
    <w:p w14:paraId="4880F48C" w14:textId="4F57F664" w:rsidR="003B3605" w:rsidRPr="00A50A89" w:rsidRDefault="00D34819" w:rsidP="003B3605">
      <w:pPr>
        <w:rPr>
          <w:rFonts w:ascii="Times New Roman" w:hAnsi="Times New Roman"/>
          <w:b/>
          <w:sz w:val="24"/>
        </w:rPr>
      </w:pPr>
      <w:r w:rsidRPr="00B57F8B">
        <w:rPr>
          <w:rFonts w:ascii="Times New Roman" w:hAnsi="Times New Roman"/>
          <w:b/>
          <w:bCs/>
          <w:sz w:val="24"/>
        </w:rPr>
        <w:t xml:space="preserve">Eelnõu §-ga 4 muudetakse </w:t>
      </w:r>
      <w:r w:rsidR="003B3605" w:rsidRPr="00B57F8B">
        <w:rPr>
          <w:rFonts w:ascii="Times New Roman" w:hAnsi="Times New Roman"/>
          <w:b/>
          <w:bCs/>
          <w:sz w:val="24"/>
        </w:rPr>
        <w:t>riigilõivuseadust.</w:t>
      </w:r>
    </w:p>
    <w:p w14:paraId="29CBB703" w14:textId="77777777" w:rsidR="003B3605" w:rsidRDefault="003B3605" w:rsidP="003B3605">
      <w:pPr>
        <w:rPr>
          <w:rFonts w:ascii="Times New Roman" w:hAnsi="Times New Roman"/>
          <w:b/>
          <w:bCs/>
          <w:sz w:val="24"/>
        </w:rPr>
      </w:pPr>
    </w:p>
    <w:p w14:paraId="2733D77F" w14:textId="0DBFF023" w:rsidR="00650D7B" w:rsidRPr="00A50A89" w:rsidRDefault="00650D7B" w:rsidP="003B3605">
      <w:pPr>
        <w:rPr>
          <w:rFonts w:ascii="Times New Roman" w:hAnsi="Times New Roman"/>
          <w:sz w:val="24"/>
        </w:rPr>
      </w:pPr>
      <w:proofErr w:type="spellStart"/>
      <w:r w:rsidRPr="00650D7B">
        <w:rPr>
          <w:rFonts w:ascii="Times New Roman" w:hAnsi="Times New Roman"/>
          <w:sz w:val="24"/>
        </w:rPr>
        <w:t>M</w:t>
      </w:r>
      <w:r w:rsidR="009253B8">
        <w:rPr>
          <w:rFonts w:ascii="Times New Roman" w:hAnsi="Times New Roman"/>
          <w:sz w:val="24"/>
        </w:rPr>
        <w:t>SS-i</w:t>
      </w:r>
      <w:proofErr w:type="spellEnd"/>
      <w:r>
        <w:rPr>
          <w:rFonts w:ascii="Times New Roman" w:hAnsi="Times New Roman"/>
          <w:sz w:val="24"/>
        </w:rPr>
        <w:t xml:space="preserve"> alusel tehtavate toimingute </w:t>
      </w:r>
      <w:r w:rsidR="00042823">
        <w:rPr>
          <w:rFonts w:ascii="Times New Roman" w:hAnsi="Times New Roman"/>
          <w:sz w:val="24"/>
        </w:rPr>
        <w:t xml:space="preserve">jaotis </w:t>
      </w:r>
      <w:r w:rsidR="00CE2135">
        <w:rPr>
          <w:rFonts w:ascii="Times New Roman" w:hAnsi="Times New Roman"/>
          <w:sz w:val="24"/>
        </w:rPr>
        <w:t>viiakse</w:t>
      </w:r>
      <w:r w:rsidR="00042823">
        <w:rPr>
          <w:rFonts w:ascii="Times New Roman" w:hAnsi="Times New Roman"/>
          <w:sz w:val="24"/>
        </w:rPr>
        <w:t xml:space="preserve"> Ravimiameti tegevuste peatükki. Sisulisi muudatusi ei tehta</w:t>
      </w:r>
      <w:r w:rsidR="005B09C9">
        <w:rPr>
          <w:rFonts w:ascii="Times New Roman" w:hAnsi="Times New Roman"/>
          <w:sz w:val="24"/>
        </w:rPr>
        <w:t xml:space="preserve">. </w:t>
      </w:r>
      <w:r w:rsidR="00810FDF">
        <w:rPr>
          <w:rFonts w:ascii="Times New Roman" w:hAnsi="Times New Roman"/>
          <w:sz w:val="24"/>
        </w:rPr>
        <w:t>Riigilõiv</w:t>
      </w:r>
      <w:r w:rsidR="00F834F4">
        <w:rPr>
          <w:rFonts w:ascii="Times New Roman" w:hAnsi="Times New Roman"/>
          <w:sz w:val="24"/>
        </w:rPr>
        <w:t>ude suurust ei muudeta</w:t>
      </w:r>
      <w:r w:rsidR="00810FDF">
        <w:rPr>
          <w:rFonts w:ascii="Times New Roman" w:hAnsi="Times New Roman"/>
          <w:sz w:val="24"/>
        </w:rPr>
        <w:t xml:space="preserve">. </w:t>
      </w:r>
    </w:p>
    <w:p w14:paraId="404D2248" w14:textId="77777777" w:rsidR="00650D7B" w:rsidRPr="00B57F8B" w:rsidRDefault="00650D7B" w:rsidP="003B3605">
      <w:pPr>
        <w:rPr>
          <w:rFonts w:ascii="Times New Roman" w:hAnsi="Times New Roman"/>
          <w:b/>
          <w:bCs/>
          <w:sz w:val="24"/>
        </w:rPr>
      </w:pPr>
    </w:p>
    <w:p w14:paraId="7376F42C" w14:textId="68C22E41" w:rsidR="003B3605" w:rsidRPr="00A50A89" w:rsidRDefault="003B3605" w:rsidP="003B3605">
      <w:pPr>
        <w:rPr>
          <w:rFonts w:ascii="Times New Roman" w:hAnsi="Times New Roman"/>
          <w:b/>
          <w:sz w:val="24"/>
        </w:rPr>
      </w:pPr>
      <w:r w:rsidRPr="00B57F8B">
        <w:rPr>
          <w:rFonts w:ascii="Times New Roman" w:hAnsi="Times New Roman"/>
          <w:b/>
          <w:bCs/>
          <w:sz w:val="24"/>
        </w:rPr>
        <w:t>Eelnõu §-ga 5 muudetakse</w:t>
      </w:r>
      <w:r w:rsidR="00674D8B" w:rsidRPr="00B57F8B">
        <w:rPr>
          <w:rFonts w:ascii="Times New Roman" w:hAnsi="Times New Roman"/>
          <w:b/>
          <w:bCs/>
          <w:sz w:val="24"/>
        </w:rPr>
        <w:t xml:space="preserve"> tervishoiuteenuste korraldamise seadust</w:t>
      </w:r>
      <w:r w:rsidR="00664EB5">
        <w:rPr>
          <w:rFonts w:ascii="Times New Roman" w:hAnsi="Times New Roman"/>
          <w:b/>
          <w:bCs/>
          <w:sz w:val="24"/>
        </w:rPr>
        <w:t xml:space="preserve"> </w:t>
      </w:r>
      <w:r w:rsidR="00664EB5">
        <w:rPr>
          <w:rFonts w:ascii="Times New Roman" w:hAnsi="Times New Roman"/>
          <w:sz w:val="24"/>
        </w:rPr>
        <w:t>(TTKS)</w:t>
      </w:r>
      <w:r w:rsidR="00674D8B" w:rsidRPr="00B57F8B">
        <w:rPr>
          <w:rFonts w:ascii="Times New Roman" w:hAnsi="Times New Roman"/>
          <w:b/>
          <w:bCs/>
          <w:sz w:val="24"/>
        </w:rPr>
        <w:t>.</w:t>
      </w:r>
    </w:p>
    <w:p w14:paraId="7452B439" w14:textId="77777777" w:rsidR="00F834F4" w:rsidRDefault="00F834F4" w:rsidP="003B3605">
      <w:pPr>
        <w:rPr>
          <w:rFonts w:ascii="Times New Roman" w:hAnsi="Times New Roman"/>
          <w:b/>
          <w:bCs/>
          <w:sz w:val="24"/>
        </w:rPr>
      </w:pPr>
    </w:p>
    <w:p w14:paraId="528926E1" w14:textId="56A820F4" w:rsidR="00F834F4" w:rsidRDefault="00F1464D" w:rsidP="0096318A">
      <w:pPr>
        <w:shd w:val="clear" w:color="auto" w:fill="FFFFFF"/>
        <w:rPr>
          <w:rFonts w:ascii="Times New Roman" w:hAnsi="Times New Roman"/>
          <w:sz w:val="24"/>
        </w:rPr>
      </w:pPr>
      <w:r w:rsidRPr="00F1464D">
        <w:rPr>
          <w:rFonts w:ascii="Times New Roman" w:hAnsi="Times New Roman"/>
          <w:sz w:val="24"/>
          <w:u w:val="single"/>
        </w:rPr>
        <w:t>Punktiga 1</w:t>
      </w:r>
      <w:r>
        <w:rPr>
          <w:rFonts w:ascii="Times New Roman" w:hAnsi="Times New Roman"/>
          <w:sz w:val="24"/>
        </w:rPr>
        <w:t xml:space="preserve"> täiendatakse </w:t>
      </w:r>
      <w:r w:rsidR="00664EB5">
        <w:rPr>
          <w:rFonts w:ascii="Times New Roman" w:hAnsi="Times New Roman"/>
          <w:sz w:val="24"/>
        </w:rPr>
        <w:t>TTKS §</w:t>
      </w:r>
      <w:r w:rsidR="00F834F4" w:rsidRPr="000070C0">
        <w:rPr>
          <w:rFonts w:ascii="Times New Roman" w:hAnsi="Times New Roman"/>
          <w:sz w:val="24"/>
        </w:rPr>
        <w:t xml:space="preserve"> </w:t>
      </w:r>
      <w:r w:rsidR="00C66501" w:rsidRPr="000070C0">
        <w:rPr>
          <w:rFonts w:ascii="Times New Roman" w:hAnsi="Times New Roman"/>
          <w:sz w:val="24"/>
        </w:rPr>
        <w:t>57</w:t>
      </w:r>
      <w:r w:rsidR="00C66501" w:rsidRPr="000070C0">
        <w:rPr>
          <w:rFonts w:ascii="Times New Roman" w:hAnsi="Times New Roman"/>
          <w:sz w:val="24"/>
          <w:vertAlign w:val="superscript"/>
        </w:rPr>
        <w:t>3</w:t>
      </w:r>
      <w:r w:rsidR="00C66501" w:rsidRPr="000070C0">
        <w:rPr>
          <w:rFonts w:ascii="Times New Roman" w:hAnsi="Times New Roman"/>
          <w:sz w:val="24"/>
        </w:rPr>
        <w:t xml:space="preserve"> </w:t>
      </w:r>
      <w:r w:rsidR="00664EB5">
        <w:rPr>
          <w:rFonts w:ascii="Times New Roman" w:hAnsi="Times New Roman"/>
          <w:sz w:val="24"/>
        </w:rPr>
        <w:t>lõike</w:t>
      </w:r>
      <w:r w:rsidR="00C66501" w:rsidRPr="000070C0">
        <w:rPr>
          <w:rFonts w:ascii="Times New Roman" w:hAnsi="Times New Roman"/>
          <w:sz w:val="24"/>
        </w:rPr>
        <w:t xml:space="preserve"> 2 punkti 5 Ravim</w:t>
      </w:r>
      <w:r w:rsidR="00D42D32">
        <w:rPr>
          <w:rFonts w:ascii="Times New Roman" w:hAnsi="Times New Roman"/>
          <w:sz w:val="24"/>
        </w:rPr>
        <w:t>iam</w:t>
      </w:r>
      <w:r w:rsidR="00C66501" w:rsidRPr="000070C0">
        <w:rPr>
          <w:rFonts w:ascii="Times New Roman" w:hAnsi="Times New Roman"/>
          <w:sz w:val="24"/>
        </w:rPr>
        <w:t xml:space="preserve">eti võrra. Nimelt </w:t>
      </w:r>
      <w:r w:rsidR="00AB3CA9" w:rsidRPr="0037236F">
        <w:rPr>
          <w:rFonts w:ascii="Times New Roman" w:hAnsi="Times New Roman"/>
          <w:sz w:val="24"/>
        </w:rPr>
        <w:t>annab</w:t>
      </w:r>
      <w:r w:rsidR="00C66501" w:rsidRPr="000070C0">
        <w:rPr>
          <w:rFonts w:ascii="Times New Roman" w:hAnsi="Times New Roman"/>
          <w:sz w:val="24"/>
        </w:rPr>
        <w:t xml:space="preserve"> tervisetehnoloogiate hindamise võrgustik meditsiiniseadmete loetelu</w:t>
      </w:r>
      <w:r w:rsidR="00F50971" w:rsidRPr="000070C0">
        <w:rPr>
          <w:rFonts w:ascii="Times New Roman" w:hAnsi="Times New Roman"/>
          <w:sz w:val="24"/>
        </w:rPr>
        <w:t xml:space="preserve"> koostamise kohta arvamusi. </w:t>
      </w:r>
      <w:r w:rsidR="00970988" w:rsidRPr="0096318A">
        <w:rPr>
          <w:rFonts w:ascii="Times New Roman" w:hAnsi="Times New Roman"/>
          <w:color w:val="212529"/>
          <w:sz w:val="24"/>
        </w:rPr>
        <w:t>Tervisetehnoloogia hindamise käigus kogutakse ja analüüsitakse tõenduspõhi</w:t>
      </w:r>
      <w:r w:rsidR="00CE6549">
        <w:rPr>
          <w:rFonts w:ascii="Times New Roman" w:hAnsi="Times New Roman"/>
          <w:color w:val="212529"/>
          <w:sz w:val="24"/>
        </w:rPr>
        <w:t>st</w:t>
      </w:r>
      <w:r w:rsidR="00970988" w:rsidRPr="0096318A">
        <w:rPr>
          <w:rFonts w:ascii="Times New Roman" w:hAnsi="Times New Roman"/>
          <w:color w:val="212529"/>
          <w:sz w:val="24"/>
        </w:rPr>
        <w:t xml:space="preserve"> info</w:t>
      </w:r>
      <w:r w:rsidR="00664EB5">
        <w:rPr>
          <w:rFonts w:ascii="Times New Roman" w:hAnsi="Times New Roman"/>
          <w:color w:val="212529"/>
          <w:sz w:val="24"/>
        </w:rPr>
        <w:t>t</w:t>
      </w:r>
      <w:r w:rsidR="00970988" w:rsidRPr="0096318A">
        <w:rPr>
          <w:rFonts w:ascii="Times New Roman" w:hAnsi="Times New Roman"/>
          <w:color w:val="212529"/>
          <w:sz w:val="24"/>
        </w:rPr>
        <w:t xml:space="preserve"> huvipakkuva tervisetehnoloogia rakendamise meditsiiniliste, sotsiaalsete, majanduslike ja eetiliste aspektide kohta. </w:t>
      </w:r>
      <w:r w:rsidR="00FC2E54" w:rsidRPr="0096318A">
        <w:rPr>
          <w:rFonts w:ascii="Times New Roman" w:hAnsi="Times New Roman"/>
          <w:color w:val="212529"/>
          <w:sz w:val="24"/>
        </w:rPr>
        <w:t xml:space="preserve">Tervisetehnoloogia hindamise käigus koostab </w:t>
      </w:r>
      <w:r w:rsidR="000A5419" w:rsidRPr="0096318A">
        <w:rPr>
          <w:rFonts w:ascii="Times New Roman" w:hAnsi="Times New Roman"/>
          <w:color w:val="212529"/>
          <w:sz w:val="24"/>
        </w:rPr>
        <w:t>Tartu Ülikooli juures asuv tervisetehnoloogiate hindamise ke</w:t>
      </w:r>
      <w:r w:rsidR="00B2134E" w:rsidRPr="0096318A">
        <w:rPr>
          <w:rFonts w:ascii="Times New Roman" w:hAnsi="Times New Roman"/>
          <w:color w:val="212529"/>
          <w:sz w:val="24"/>
        </w:rPr>
        <w:t xml:space="preserve">skus </w:t>
      </w:r>
      <w:r w:rsidR="00962B00" w:rsidRPr="0096318A">
        <w:rPr>
          <w:rFonts w:ascii="Times New Roman" w:hAnsi="Times New Roman"/>
          <w:color w:val="212529"/>
          <w:sz w:val="24"/>
        </w:rPr>
        <w:t>raporti</w:t>
      </w:r>
      <w:r w:rsidR="00453EAF" w:rsidRPr="0096318A">
        <w:rPr>
          <w:rFonts w:ascii="Times New Roman" w:hAnsi="Times New Roman"/>
          <w:color w:val="212529"/>
          <w:sz w:val="24"/>
        </w:rPr>
        <w:t xml:space="preserve">, milles antakse </w:t>
      </w:r>
      <w:r w:rsidR="00453EAF" w:rsidRPr="0096318A">
        <w:rPr>
          <w:rFonts w:ascii="Times New Roman" w:hAnsi="Times New Roman"/>
          <w:color w:val="212529"/>
          <w:sz w:val="24"/>
          <w:lang w:eastAsia="et-EE"/>
        </w:rPr>
        <w:t>enne uute tervisetehnoloogiate kasutuselevõtmist tõenduspõhine hinnang nende potentsiaalsetele eelistele, riskidele ja kulutõhususele</w:t>
      </w:r>
      <w:r w:rsidR="0037236F" w:rsidRPr="0096318A">
        <w:rPr>
          <w:rFonts w:ascii="Times New Roman" w:hAnsi="Times New Roman"/>
          <w:color w:val="212529"/>
          <w:sz w:val="24"/>
          <w:lang w:eastAsia="et-EE"/>
        </w:rPr>
        <w:t xml:space="preserve">. </w:t>
      </w:r>
      <w:r w:rsidR="00F50971" w:rsidRPr="000070C0">
        <w:rPr>
          <w:rFonts w:ascii="Times New Roman" w:hAnsi="Times New Roman"/>
          <w:sz w:val="24"/>
        </w:rPr>
        <w:t xml:space="preserve">Kuna nüüd saab meditsiiniseadmete pädevaks asutuseks Ravimiamet, on tarvis nimetada </w:t>
      </w:r>
      <w:r w:rsidR="00F50971" w:rsidRPr="00466DC0">
        <w:rPr>
          <w:rFonts w:ascii="Times New Roman" w:hAnsi="Times New Roman"/>
          <w:sz w:val="24"/>
        </w:rPr>
        <w:t>asutus</w:t>
      </w:r>
      <w:r w:rsidR="00F50971" w:rsidRPr="000070C0">
        <w:rPr>
          <w:rFonts w:ascii="Times New Roman" w:hAnsi="Times New Roman"/>
          <w:sz w:val="24"/>
        </w:rPr>
        <w:t xml:space="preserve"> sellena, kes hakkab</w:t>
      </w:r>
      <w:r w:rsidR="000070C0" w:rsidRPr="000070C0">
        <w:rPr>
          <w:rFonts w:ascii="Times New Roman" w:hAnsi="Times New Roman"/>
          <w:sz w:val="24"/>
        </w:rPr>
        <w:t xml:space="preserve"> arvamusi saama. </w:t>
      </w:r>
    </w:p>
    <w:p w14:paraId="14043BB1" w14:textId="77777777" w:rsidR="001E2FDD" w:rsidRDefault="001E2FDD" w:rsidP="0096318A">
      <w:pPr>
        <w:shd w:val="clear" w:color="auto" w:fill="FFFFFF"/>
        <w:rPr>
          <w:rFonts w:ascii="Times New Roman" w:hAnsi="Times New Roman"/>
          <w:sz w:val="24"/>
        </w:rPr>
      </w:pPr>
    </w:p>
    <w:p w14:paraId="29B38F9B" w14:textId="36A5631E" w:rsidR="00514DF8" w:rsidRPr="00514DF8" w:rsidRDefault="00514DF8" w:rsidP="00514DF8">
      <w:pPr>
        <w:shd w:val="clear" w:color="auto" w:fill="FFFFFF"/>
        <w:rPr>
          <w:rFonts w:ascii="Times New Roman" w:hAnsi="Times New Roman"/>
          <w:sz w:val="24"/>
        </w:rPr>
      </w:pPr>
      <w:r w:rsidRPr="00D37581">
        <w:rPr>
          <w:rFonts w:ascii="Times New Roman" w:hAnsi="Times New Roman"/>
          <w:sz w:val="24"/>
          <w:u w:val="single"/>
        </w:rPr>
        <w:t>Punkti 2</w:t>
      </w:r>
      <w:r w:rsidRPr="00514DF8">
        <w:rPr>
          <w:rFonts w:ascii="Times New Roman" w:hAnsi="Times New Roman"/>
          <w:b/>
          <w:bCs/>
          <w:sz w:val="24"/>
        </w:rPr>
        <w:t xml:space="preserve"> </w:t>
      </w:r>
      <w:r w:rsidRPr="00514DF8">
        <w:rPr>
          <w:rFonts w:ascii="Times New Roman" w:hAnsi="Times New Roman"/>
          <w:sz w:val="24"/>
        </w:rPr>
        <w:t xml:space="preserve">eesmärk on võimaldada Terviseameti juurdepääs digitaalsetele </w:t>
      </w:r>
      <w:r w:rsidR="001C46C0">
        <w:rPr>
          <w:rFonts w:ascii="Times New Roman" w:hAnsi="Times New Roman"/>
          <w:sz w:val="24"/>
        </w:rPr>
        <w:t>tervise</w:t>
      </w:r>
      <w:r w:rsidRPr="00514DF8">
        <w:rPr>
          <w:rFonts w:ascii="Times New Roman" w:hAnsi="Times New Roman"/>
          <w:sz w:val="24"/>
        </w:rPr>
        <w:t>andmetele ilma, et selleks tuleks iga kord andmeid tervise infosüsteemi pidajal eraldi väljastada. Isikuandmete töötlemise õigus ja alus on ametil olemas, küsimus on pigem protsessis kui sellises, sest tervise infosüsteemi juures on neid alati eristatud (juurdepääs või väljastus). Kui andmeid ei tule igakordselt eraldi edastada, asuksid isikuandmed ühes turvalises algallikas, andmete vaatamine oleks kontrollitud ja tuvastatav ning andmeid oleks võimalik vaadata üksnes konkreetse menetluse algatamise järgselt. Täna võetakse menetluseks vajalikud andmed välja andmekogust ning edastatakse krüpteeritult e-postiga</w:t>
      </w:r>
      <w:r w:rsidR="0070327A">
        <w:rPr>
          <w:rFonts w:ascii="Times New Roman" w:hAnsi="Times New Roman"/>
          <w:sz w:val="24"/>
        </w:rPr>
        <w:t>. Seega</w:t>
      </w:r>
      <w:r w:rsidRPr="00514DF8">
        <w:rPr>
          <w:rFonts w:ascii="Times New Roman" w:hAnsi="Times New Roman"/>
          <w:sz w:val="24"/>
        </w:rPr>
        <w:t xml:space="preserve"> andmed väljuvad turvalisest keskkonnast ning edasine andmetöötlus ei ole selgelt kontrollitav. </w:t>
      </w:r>
    </w:p>
    <w:p w14:paraId="68990340" w14:textId="77777777" w:rsidR="00514DF8" w:rsidRPr="00514DF8" w:rsidRDefault="00514DF8" w:rsidP="00514DF8">
      <w:pPr>
        <w:shd w:val="clear" w:color="auto" w:fill="FFFFFF"/>
        <w:rPr>
          <w:rFonts w:ascii="Times New Roman" w:hAnsi="Times New Roman"/>
          <w:sz w:val="24"/>
        </w:rPr>
      </w:pPr>
      <w:r w:rsidRPr="00514DF8">
        <w:rPr>
          <w:rFonts w:ascii="Times New Roman" w:hAnsi="Times New Roman"/>
          <w:sz w:val="24"/>
        </w:rPr>
        <w:t xml:space="preserve"> </w:t>
      </w:r>
    </w:p>
    <w:p w14:paraId="511E9533" w14:textId="35090DC2" w:rsidR="00514DF8" w:rsidRPr="00514DF8" w:rsidRDefault="00514DF8" w:rsidP="00514DF8">
      <w:pPr>
        <w:shd w:val="clear" w:color="auto" w:fill="FFFFFF"/>
        <w:rPr>
          <w:rFonts w:ascii="Times New Roman" w:hAnsi="Times New Roman"/>
          <w:sz w:val="24"/>
        </w:rPr>
      </w:pPr>
      <w:r w:rsidRPr="00514DF8">
        <w:rPr>
          <w:rFonts w:ascii="Times New Roman" w:hAnsi="Times New Roman"/>
          <w:sz w:val="24"/>
        </w:rPr>
        <w:t>See, kas konkreetses menetluses on vajalikud isikustatud andmed või mitte, sõltub menetlusest. Isiku kaebuse korral konkreetse menetlusega seoses, saab amet vaadata vajadusel tema terviseandmeid. Täna esitavad inimesed ametile terviseandmeid ka ise, kuid järelevalve raames ei pruugi olla need piisavad. Sageli edastavad kaebajad oma terviseandmeid e-kirjaga ja krüpteerimata kujul. Seega oleks kodaniku õiguste paremaks tagamiseks menetlus efektiivsem, kui amet saaks vajaliku teabe otse, ilma eraldi väljastust küsimata.</w:t>
      </w:r>
    </w:p>
    <w:p w14:paraId="1D4EB566" w14:textId="77777777" w:rsidR="00514DF8" w:rsidRPr="00514DF8" w:rsidRDefault="00514DF8" w:rsidP="00514DF8">
      <w:pPr>
        <w:shd w:val="clear" w:color="auto" w:fill="FFFFFF"/>
        <w:rPr>
          <w:rFonts w:ascii="Times New Roman" w:hAnsi="Times New Roman"/>
          <w:sz w:val="24"/>
        </w:rPr>
      </w:pPr>
    </w:p>
    <w:p w14:paraId="6F91C4CC" w14:textId="77777777" w:rsidR="00514DF8" w:rsidRPr="00514DF8" w:rsidRDefault="00514DF8" w:rsidP="00514DF8">
      <w:pPr>
        <w:shd w:val="clear" w:color="auto" w:fill="FFFFFF"/>
        <w:rPr>
          <w:rFonts w:ascii="Times New Roman" w:hAnsi="Times New Roman"/>
          <w:sz w:val="24"/>
        </w:rPr>
      </w:pPr>
      <w:r w:rsidRPr="00514DF8">
        <w:rPr>
          <w:rFonts w:ascii="Times New Roman" w:hAnsi="Times New Roman"/>
          <w:sz w:val="24"/>
        </w:rPr>
        <w:t>Samas on võimalik näha mugandatud ameti töölaual ka vaid statistilisi andmeid või üksnes päringu kokkuvõtet. Statistiliste andmepäringutega on näiteks võimalik saada kiire ülevaade, kas tervishoiuteenuseosutaja üldse täidab talle seadusega pandud kohustust edastada dokumente tervise infosüsteemi. Samuti on võimalik isikustamata andmete põhjal teha efektiivset järelevalvet kiirabi väljasõiduaegade osas, kontrollida nakkushaiguse teatiste edastamise nõude täitmist jms.</w:t>
      </w:r>
    </w:p>
    <w:p w14:paraId="4637AF89" w14:textId="77777777" w:rsidR="00514DF8" w:rsidRPr="00514DF8" w:rsidRDefault="00514DF8" w:rsidP="00514DF8">
      <w:pPr>
        <w:shd w:val="clear" w:color="auto" w:fill="FFFFFF"/>
        <w:rPr>
          <w:rFonts w:ascii="Times New Roman" w:hAnsi="Times New Roman"/>
          <w:sz w:val="24"/>
        </w:rPr>
      </w:pPr>
    </w:p>
    <w:p w14:paraId="6155E41F" w14:textId="3FB08867" w:rsidR="00514DF8" w:rsidRPr="00514DF8" w:rsidRDefault="00514DF8" w:rsidP="00514DF8">
      <w:pPr>
        <w:shd w:val="clear" w:color="auto" w:fill="FFFFFF"/>
        <w:rPr>
          <w:rFonts w:ascii="Times New Roman" w:hAnsi="Times New Roman"/>
          <w:sz w:val="24"/>
        </w:rPr>
      </w:pPr>
      <w:r w:rsidRPr="00514DF8">
        <w:rPr>
          <w:rFonts w:ascii="Times New Roman" w:hAnsi="Times New Roman"/>
          <w:sz w:val="24"/>
        </w:rPr>
        <w:t>See, millised kaitsemeetmed on tehniliste päringute tarvis vajalikud, on mitmeid. Nii nagu iga teinegi infosüsteem toimib ja käitub, olgu selleks erinevad valdkonnad. Näiteks vangiregistrile, mida peetakse konkreetsetel eesmärkidel, on juurdepääs isikutel</w:t>
      </w:r>
      <w:r w:rsidR="00B90CE4">
        <w:rPr>
          <w:rFonts w:ascii="Times New Roman" w:hAnsi="Times New Roman"/>
          <w:sz w:val="24"/>
        </w:rPr>
        <w:t>,</w:t>
      </w:r>
      <w:r w:rsidRPr="00514DF8">
        <w:rPr>
          <w:rFonts w:ascii="Times New Roman" w:hAnsi="Times New Roman"/>
          <w:sz w:val="24"/>
        </w:rPr>
        <w:t xml:space="preserve"> kellel on seaduses või selle alusel ettenähtud ülesanne ja kes neid andmeid seetõttu vajavad</w:t>
      </w:r>
      <w:r w:rsidRPr="00514DF8">
        <w:rPr>
          <w:rFonts w:ascii="Times New Roman" w:hAnsi="Times New Roman"/>
          <w:sz w:val="24"/>
          <w:vertAlign w:val="superscript"/>
        </w:rPr>
        <w:footnoteReference w:id="3"/>
      </w:r>
      <w:r w:rsidRPr="00514DF8">
        <w:rPr>
          <w:rFonts w:ascii="Times New Roman" w:hAnsi="Times New Roman"/>
          <w:sz w:val="24"/>
        </w:rPr>
        <w:t xml:space="preserve"> või näiteks juurdepääs maksusaladusele, kui see on vajalik konkreetse isiku ülesannete täitmiseks.</w:t>
      </w:r>
      <w:r w:rsidRPr="00514DF8">
        <w:rPr>
          <w:rFonts w:ascii="Times New Roman" w:hAnsi="Times New Roman"/>
          <w:sz w:val="24"/>
          <w:vertAlign w:val="superscript"/>
        </w:rPr>
        <w:footnoteReference w:id="4"/>
      </w:r>
      <w:r w:rsidRPr="00514DF8">
        <w:rPr>
          <w:rFonts w:ascii="Times New Roman" w:hAnsi="Times New Roman"/>
          <w:sz w:val="24"/>
        </w:rPr>
        <w:t xml:space="preserve"> Neid näiteid võib </w:t>
      </w:r>
      <w:r w:rsidRPr="00514DF8">
        <w:rPr>
          <w:rFonts w:ascii="Times New Roman" w:hAnsi="Times New Roman"/>
          <w:sz w:val="24"/>
        </w:rPr>
        <w:lastRenderedPageBreak/>
        <w:t>jätkata. Täna on tervise infosüsteemi juurdepääs juba mitmel isikul ja asutusel. Tänaseks on saanud juurdepääsu isikustatud andmetele näiteks kohtueksperdid</w:t>
      </w:r>
      <w:r w:rsidRPr="00514DF8">
        <w:rPr>
          <w:rFonts w:ascii="Times New Roman" w:hAnsi="Times New Roman"/>
          <w:sz w:val="24"/>
          <w:vertAlign w:val="superscript"/>
        </w:rPr>
        <w:footnoteReference w:id="5"/>
      </w:r>
      <w:r w:rsidRPr="00514DF8">
        <w:rPr>
          <w:rFonts w:ascii="Times New Roman" w:hAnsi="Times New Roman"/>
          <w:sz w:val="24"/>
        </w:rPr>
        <w:t>, Tervisekassa töötaja, kes kontrollib teenuste kvaliteeti ja põhjendatust</w:t>
      </w:r>
      <w:r w:rsidRPr="00514DF8">
        <w:rPr>
          <w:rFonts w:ascii="Times New Roman" w:hAnsi="Times New Roman"/>
          <w:sz w:val="24"/>
          <w:vertAlign w:val="superscript"/>
        </w:rPr>
        <w:footnoteReference w:id="6"/>
      </w:r>
      <w:r w:rsidRPr="00514DF8">
        <w:rPr>
          <w:rFonts w:ascii="Times New Roman" w:hAnsi="Times New Roman"/>
          <w:sz w:val="24"/>
        </w:rPr>
        <w:t xml:space="preserve"> jne. Terviseameti tegevus ja andmete töötlemise vajadus sarnaneb suuresti Tervisekassaga ning rakendada saaks samu põhimõtteid, sh olemasolevate juurdepääsude halduse loogikat. Terviseameti osas on juurdepääs seotud avaliku huviga – tagada ja kontrollida dokumenteerimiskohustuse täitmist, mis lõpuks on peamiselt patsiendi huvides (ravikvaliteet, andmete õigsus jms), laiemalt ka teenuse kvaliteedi ja selle usaldusväärsuse huvides. </w:t>
      </w:r>
    </w:p>
    <w:p w14:paraId="371D72CC" w14:textId="77777777" w:rsidR="00514DF8" w:rsidRPr="00514DF8" w:rsidRDefault="00514DF8" w:rsidP="00514DF8">
      <w:pPr>
        <w:shd w:val="clear" w:color="auto" w:fill="FFFFFF"/>
        <w:rPr>
          <w:rFonts w:ascii="Times New Roman" w:hAnsi="Times New Roman"/>
          <w:sz w:val="24"/>
        </w:rPr>
      </w:pPr>
    </w:p>
    <w:p w14:paraId="444F2329" w14:textId="77777777" w:rsidR="00514DF8" w:rsidRPr="00514DF8" w:rsidRDefault="00514DF8" w:rsidP="00514DF8">
      <w:pPr>
        <w:shd w:val="clear" w:color="auto" w:fill="FFFFFF"/>
        <w:rPr>
          <w:rFonts w:ascii="Times New Roman" w:hAnsi="Times New Roman"/>
          <w:sz w:val="24"/>
        </w:rPr>
      </w:pPr>
      <w:r w:rsidRPr="00514DF8">
        <w:rPr>
          <w:rFonts w:ascii="Times New Roman" w:hAnsi="Times New Roman"/>
          <w:sz w:val="24"/>
        </w:rPr>
        <w:t xml:space="preserve">Juurdepääsuõigust on arutletud ammu ning leitud, et see on eesmärgipärane. Näiteks juba 2015 a novembris valminud </w:t>
      </w:r>
      <w:hyperlink r:id="rId24" w:history="1">
        <w:r w:rsidRPr="00514DF8">
          <w:rPr>
            <w:rStyle w:val="Hperlink"/>
            <w:rFonts w:ascii="Times New Roman" w:hAnsi="Times New Roman"/>
            <w:sz w:val="24"/>
          </w:rPr>
          <w:t>E-tervise visioon kuni 2025</w:t>
        </w:r>
      </w:hyperlink>
      <w:r w:rsidRPr="00514DF8">
        <w:rPr>
          <w:rFonts w:ascii="Times New Roman" w:hAnsi="Times New Roman"/>
          <w:sz w:val="24"/>
          <w:u w:val="single"/>
        </w:rPr>
        <w:t xml:space="preserve"> </w:t>
      </w:r>
      <w:r w:rsidRPr="00514DF8">
        <w:rPr>
          <w:rFonts w:ascii="Times New Roman" w:hAnsi="Times New Roman"/>
          <w:sz w:val="24"/>
        </w:rPr>
        <w:t xml:space="preserve">seadis katusvaatest eesmärgiks </w:t>
      </w:r>
      <w:r w:rsidRPr="00514DF8">
        <w:rPr>
          <w:rFonts w:ascii="Times New Roman" w:hAnsi="Times New Roman"/>
          <w:b/>
          <w:bCs/>
          <w:sz w:val="24"/>
        </w:rPr>
        <w:t>andmete sekundaarse kasutuse nõuete ühtlustamise eri institutsioonide vahel</w:t>
      </w:r>
      <w:r w:rsidRPr="00514DF8">
        <w:rPr>
          <w:rFonts w:ascii="Times New Roman" w:hAnsi="Times New Roman"/>
          <w:sz w:val="24"/>
        </w:rPr>
        <w:t xml:space="preserve"> (sh Terviseamet), et </w:t>
      </w:r>
      <w:r w:rsidRPr="00514DF8">
        <w:rPr>
          <w:rFonts w:ascii="Times New Roman" w:hAnsi="Times New Roman"/>
          <w:b/>
          <w:bCs/>
          <w:sz w:val="24"/>
        </w:rPr>
        <w:t>vähendada andmete dubleerimist</w:t>
      </w:r>
      <w:r w:rsidRPr="00514DF8">
        <w:rPr>
          <w:rFonts w:ascii="Times New Roman" w:hAnsi="Times New Roman"/>
          <w:sz w:val="24"/>
        </w:rPr>
        <w:t xml:space="preserve"> ning </w:t>
      </w:r>
      <w:r w:rsidRPr="00514DF8">
        <w:rPr>
          <w:rFonts w:ascii="Times New Roman" w:hAnsi="Times New Roman"/>
          <w:b/>
          <w:bCs/>
          <w:sz w:val="24"/>
        </w:rPr>
        <w:t>luua eeldused  andmete ristkasutamiseks.</w:t>
      </w:r>
      <w:r w:rsidRPr="00514DF8">
        <w:rPr>
          <w:rFonts w:ascii="Times New Roman" w:hAnsi="Times New Roman"/>
          <w:sz w:val="24"/>
        </w:rPr>
        <w:t xml:space="preserve"> 2015. a  </w:t>
      </w:r>
      <w:hyperlink r:id="rId25" w:history="1">
        <w:r w:rsidRPr="00514DF8">
          <w:rPr>
            <w:rStyle w:val="Hperlink"/>
            <w:rFonts w:ascii="Times New Roman" w:hAnsi="Times New Roman"/>
            <w:sz w:val="24"/>
          </w:rPr>
          <w:t>Õiguse ja eetika vaade Vabariigi Valitsuse e-tervise strateegias aastani 2020,</w:t>
        </w:r>
      </w:hyperlink>
      <w:r w:rsidRPr="00514DF8">
        <w:rPr>
          <w:rFonts w:ascii="Times New Roman" w:hAnsi="Times New Roman"/>
          <w:sz w:val="24"/>
        </w:rPr>
        <w:t xml:space="preserve"> õiguse ja eetika töörühma raport käsitles samuti e-tervise visiooni raames juurdepääsude küsimust. Selles osales nii Andmekaitse Inspektsioon kui teised eksperdid. Toodud juurdepääsudest on tänaseks rakendunud spetsialistide juurdepääs ja Tervisekassa õigus, kuid mitte Terviseametile. Samas leidsid töörühma liikmed, et </w:t>
      </w:r>
      <w:r w:rsidRPr="00514DF8">
        <w:rPr>
          <w:rFonts w:ascii="Times New Roman" w:hAnsi="Times New Roman"/>
          <w:b/>
          <w:bCs/>
          <w:i/>
          <w:iCs/>
          <w:sz w:val="24"/>
        </w:rPr>
        <w:t>kuivõrd tervise infosüsteemi üks eesmärk</w:t>
      </w:r>
      <w:r w:rsidRPr="00514DF8">
        <w:rPr>
          <w:rFonts w:ascii="Times New Roman" w:hAnsi="Times New Roman"/>
          <w:i/>
          <w:iCs/>
          <w:sz w:val="24"/>
        </w:rPr>
        <w:t xml:space="preserve"> TTKS § 59</w:t>
      </w:r>
      <w:r w:rsidRPr="00514DF8">
        <w:rPr>
          <w:rFonts w:ascii="Times New Roman" w:hAnsi="Times New Roman"/>
          <w:i/>
          <w:iCs/>
          <w:sz w:val="24"/>
          <w:vertAlign w:val="superscript"/>
        </w:rPr>
        <w:t>1</w:t>
      </w:r>
      <w:r w:rsidRPr="00514DF8">
        <w:rPr>
          <w:rFonts w:ascii="Times New Roman" w:hAnsi="Times New Roman"/>
          <w:i/>
          <w:iCs/>
          <w:sz w:val="24"/>
        </w:rPr>
        <w:t xml:space="preserve"> kohaselt </w:t>
      </w:r>
      <w:r w:rsidRPr="00514DF8">
        <w:rPr>
          <w:rFonts w:ascii="Times New Roman" w:hAnsi="Times New Roman"/>
          <w:b/>
          <w:bCs/>
          <w:i/>
          <w:iCs/>
          <w:sz w:val="24"/>
        </w:rPr>
        <w:t>on ka tervishoiuteenuste kvaliteedi ja patsiendi õiguste tagamine</w:t>
      </w:r>
      <w:r w:rsidRPr="00514DF8">
        <w:rPr>
          <w:rFonts w:ascii="Times New Roman" w:hAnsi="Times New Roman"/>
          <w:i/>
          <w:iCs/>
          <w:sz w:val="24"/>
        </w:rPr>
        <w:t xml:space="preserve"> ning </w:t>
      </w:r>
      <w:r w:rsidRPr="00514DF8">
        <w:rPr>
          <w:rFonts w:ascii="Times New Roman" w:hAnsi="Times New Roman"/>
          <w:b/>
          <w:bCs/>
          <w:i/>
          <w:iCs/>
          <w:sz w:val="24"/>
        </w:rPr>
        <w:t xml:space="preserve">rahva tervise kaitse, tuleb jaatada </w:t>
      </w:r>
      <w:proofErr w:type="spellStart"/>
      <w:r w:rsidRPr="00514DF8">
        <w:rPr>
          <w:rFonts w:ascii="Times New Roman" w:hAnsi="Times New Roman"/>
          <w:b/>
          <w:bCs/>
          <w:i/>
          <w:iCs/>
          <w:sz w:val="24"/>
        </w:rPr>
        <w:t>TIS-i</w:t>
      </w:r>
      <w:proofErr w:type="spellEnd"/>
      <w:r w:rsidRPr="00514DF8">
        <w:rPr>
          <w:rFonts w:ascii="Times New Roman" w:hAnsi="Times New Roman"/>
          <w:b/>
          <w:bCs/>
          <w:i/>
          <w:iCs/>
          <w:sz w:val="24"/>
        </w:rPr>
        <w:t xml:space="preserve"> kasutamist tervishoiuteenuse kvaliteedi kontrollimiseks (nt riikliku- või haldusjärelevalve raames).</w:t>
      </w:r>
      <w:r w:rsidRPr="00514DF8">
        <w:rPr>
          <w:rFonts w:ascii="Times New Roman" w:hAnsi="Times New Roman"/>
          <w:i/>
          <w:iCs/>
          <w:sz w:val="24"/>
        </w:rPr>
        <w:t xml:space="preserve"> Tervishoiuteenuse kvaliteet hõlmab lisaks raviteenuse sisulisele kvaliteedile ka seonduvate nõuete täitmist, nt dokumenteerimiskohustuse täitmist, sest kui dokumenteerimiskohustust ei täideta, ei ole võimalik ka tervishoiuteenuse sisulise kvaliteedi kontrollimine.</w:t>
      </w:r>
      <w:r w:rsidRPr="00514DF8">
        <w:rPr>
          <w:rFonts w:ascii="Times New Roman" w:hAnsi="Times New Roman"/>
          <w:sz w:val="24"/>
        </w:rPr>
        <w:t xml:space="preserve"> Samad juurdepääsud olid käsitletud ka </w:t>
      </w:r>
      <w:hyperlink r:id="rId26" w:history="1">
        <w:r w:rsidRPr="00514DF8">
          <w:rPr>
            <w:rStyle w:val="Hperlink"/>
            <w:rFonts w:ascii="Times New Roman" w:hAnsi="Times New Roman"/>
            <w:sz w:val="24"/>
          </w:rPr>
          <w:t>2017 a VTK</w:t>
        </w:r>
      </w:hyperlink>
      <w:r w:rsidRPr="00514DF8">
        <w:rPr>
          <w:rFonts w:ascii="Times New Roman" w:hAnsi="Times New Roman"/>
          <w:sz w:val="24"/>
        </w:rPr>
        <w:t>-s, sh Terviseameti juurdepääs tervise infosüsteemi. VTK-s analüüsiti ja leiti, et amet teeb riiklikku järelevalvet (TTKS § 60) ja tõhustamaks järelevalveosakonna tööd dokumenteerimiskohustuse täitmise kontrollimisel, et tagada seeläbi andmekvaliteedi paranemine, tuleb ametile ette näha otsejuurdepääs. Usume, et see aeg on tänaseks käes ja juurdepääsude haldus praktikas juurdunud.</w:t>
      </w:r>
    </w:p>
    <w:p w14:paraId="2B04AE64" w14:textId="77777777" w:rsidR="00514DF8" w:rsidRPr="00514DF8" w:rsidRDefault="00514DF8" w:rsidP="00514DF8">
      <w:pPr>
        <w:shd w:val="clear" w:color="auto" w:fill="FFFFFF"/>
        <w:rPr>
          <w:rFonts w:ascii="Times New Roman" w:hAnsi="Times New Roman"/>
          <w:sz w:val="24"/>
        </w:rPr>
      </w:pPr>
    </w:p>
    <w:p w14:paraId="6DA30BA4" w14:textId="77777777" w:rsidR="00514DF8" w:rsidRPr="00514DF8" w:rsidRDefault="00514DF8" w:rsidP="00514DF8">
      <w:pPr>
        <w:shd w:val="clear" w:color="auto" w:fill="FFFFFF"/>
        <w:rPr>
          <w:rFonts w:ascii="Times New Roman" w:hAnsi="Times New Roman"/>
          <w:sz w:val="24"/>
        </w:rPr>
      </w:pPr>
      <w:r w:rsidRPr="00514DF8">
        <w:rPr>
          <w:rFonts w:ascii="Times New Roman" w:hAnsi="Times New Roman"/>
          <w:sz w:val="24"/>
        </w:rPr>
        <w:t xml:space="preserve">Tänaseks on mitmete ekspertide ja asutuste andmevajadus tagatud läbi tõhusa juurdepääsuõiguse. Seega on õigusruum alates 2017. a vaid juurdepääsude osas laienenud. Muudatusega luuakse Terviseametile ligipääs tervise infosüsteemis olevatele isikuandmetele konkreetse ja algatatud riikliku ja haldusjärelevalve menetluse läbiviimiseks. Juurdepääsu tagamine võimaldab parandada Terviseameti järelevalve tulemuslikkust ja efektiivsust. Lisaks võimaldab andmekogule juurdepääs säästa menetlustoiminguteks kuluvat aega ning õigeaegset asjakohase info kättesaamist. Terviseameti kohustus teha riiklikku või haldusjärelevalvet tervishoiuteenuse osutamise kohta vormistatud dokumentide (sh retseptide) üle lähtub tervishoiuteenuste korraldamise seaduse §-st 60, ravimiseaduse § 100 lõikest 2, põhikooli- ja gümnaasiumiseaduse §-st 88, nakkushaiguste ennetamise ja tõrje seaduse §-st 44, psühhiaatrilise abi seaduse § 13 lõikest 9, § 17 lõikest 5 ja § 191, töötervishoiu- ja tööohutuse seaduse § 25 lõikest 2, liiklusseaduse § 102 lõikest 6 ning vereseaduse § 20 lõigetest 1 ja 3. Seega on ameti töö tõhustamiseks aeg üle vaadata sobivad andmepäringud ja töötlusprotsessid, et teave oleks vahetatav tänapäevasel moel. </w:t>
      </w:r>
    </w:p>
    <w:p w14:paraId="503BBEE4" w14:textId="77777777" w:rsidR="00514DF8" w:rsidRPr="00514DF8" w:rsidRDefault="00514DF8" w:rsidP="00514DF8">
      <w:pPr>
        <w:shd w:val="clear" w:color="auto" w:fill="FFFFFF"/>
        <w:rPr>
          <w:rFonts w:ascii="Times New Roman" w:hAnsi="Times New Roman"/>
          <w:sz w:val="24"/>
        </w:rPr>
      </w:pPr>
    </w:p>
    <w:p w14:paraId="4C7F8A25" w14:textId="07246630" w:rsidR="00514DF8" w:rsidRDefault="00514DF8" w:rsidP="00514DF8">
      <w:pPr>
        <w:shd w:val="clear" w:color="auto" w:fill="FFFFFF"/>
        <w:rPr>
          <w:rFonts w:ascii="Times New Roman" w:hAnsi="Times New Roman"/>
          <w:sz w:val="24"/>
        </w:rPr>
      </w:pPr>
      <w:r w:rsidRPr="00D60C83">
        <w:rPr>
          <w:rFonts w:ascii="Times New Roman" w:hAnsi="Times New Roman"/>
          <w:sz w:val="24"/>
        </w:rPr>
        <w:t xml:space="preserve">Punkti </w:t>
      </w:r>
      <w:r w:rsidR="00FB481E">
        <w:rPr>
          <w:rFonts w:ascii="Times New Roman" w:hAnsi="Times New Roman"/>
          <w:sz w:val="24"/>
        </w:rPr>
        <w:t>3</w:t>
      </w:r>
      <w:r w:rsidRPr="000D5EA6">
        <w:rPr>
          <w:rFonts w:ascii="Times New Roman" w:hAnsi="Times New Roman"/>
          <w:sz w:val="24"/>
        </w:rPr>
        <w:t xml:space="preserve"> muudatuse eesmärgiks on suurendada õigusselgust, mis on seotud isikuandmete töötlemise läbipaistvusega. Kehtiv säte annab loomulikult õiguse teostada järelevalvet ja töödelda sh isikuandmeid. Ilmselt oleks järelevalve tervise valdkonnas võimatu</w:t>
      </w:r>
      <w:r w:rsidR="006146EB">
        <w:rPr>
          <w:rFonts w:ascii="Times New Roman" w:hAnsi="Times New Roman"/>
          <w:sz w:val="24"/>
        </w:rPr>
        <w:t>,</w:t>
      </w:r>
      <w:r w:rsidRPr="000D5EA6">
        <w:rPr>
          <w:rFonts w:ascii="Times New Roman" w:hAnsi="Times New Roman"/>
          <w:sz w:val="24"/>
        </w:rPr>
        <w:t xml:space="preserve"> kui amet terviseandmeid näha ei tohiks. Seni on amet teinud ja töödelnud terviseandmeid, seda nii kodanike endi algatusel (etteheited teenuse suhtes) või ka omaalgatuslikult. Ometi on oluline, </w:t>
      </w:r>
      <w:r w:rsidRPr="000D5EA6">
        <w:rPr>
          <w:rFonts w:ascii="Times New Roman" w:hAnsi="Times New Roman"/>
          <w:sz w:val="24"/>
        </w:rPr>
        <w:lastRenderedPageBreak/>
        <w:t xml:space="preserve">et selline selgus oleks tagatud ka teistele osapooltele – sh tervishoiuteenuse osutajatele, kes peavad samuti andmeid väljastama (järelevalve subjekt) ning Terviseameti töö ei jääks ebaselgete normide tõlgendamise taha. Tõsi, isikuandmed on ka terviseandmed (vt nt IKÜM art 4 p 1 mõistet), kuid normi võiks sellegipoolest täiendada eraldi ka selle aspektiga, et järelevalve hõlmab </w:t>
      </w:r>
      <w:proofErr w:type="spellStart"/>
      <w:r w:rsidRPr="000D5EA6">
        <w:rPr>
          <w:rFonts w:ascii="Times New Roman" w:hAnsi="Times New Roman"/>
          <w:sz w:val="24"/>
        </w:rPr>
        <w:t>eriliigilisi</w:t>
      </w:r>
      <w:proofErr w:type="spellEnd"/>
      <w:r w:rsidRPr="000D5EA6">
        <w:rPr>
          <w:rFonts w:ascii="Times New Roman" w:hAnsi="Times New Roman"/>
          <w:sz w:val="24"/>
        </w:rPr>
        <w:t xml:space="preserve"> isikuandmeid. Selliseid kordusi on selguse huvides peetud vajalikuks muudeski valdkondades.</w:t>
      </w:r>
      <w:r w:rsidRPr="000D5EA6">
        <w:rPr>
          <w:rFonts w:ascii="Times New Roman" w:hAnsi="Times New Roman"/>
          <w:sz w:val="24"/>
          <w:vertAlign w:val="superscript"/>
        </w:rPr>
        <w:footnoteReference w:id="7"/>
      </w:r>
    </w:p>
    <w:p w14:paraId="602F107A" w14:textId="77777777" w:rsidR="00674D8B" w:rsidRPr="00B57F8B" w:rsidRDefault="00674D8B" w:rsidP="003B3605">
      <w:pPr>
        <w:rPr>
          <w:rFonts w:ascii="Times New Roman" w:hAnsi="Times New Roman"/>
          <w:b/>
          <w:bCs/>
          <w:sz w:val="24"/>
        </w:rPr>
      </w:pPr>
    </w:p>
    <w:p w14:paraId="4F171430" w14:textId="0DCF5CEA" w:rsidR="00674D8B" w:rsidRPr="00A50A89" w:rsidRDefault="00674D8B" w:rsidP="003B3605">
      <w:pPr>
        <w:rPr>
          <w:rFonts w:ascii="Times New Roman" w:hAnsi="Times New Roman"/>
          <w:b/>
          <w:sz w:val="24"/>
        </w:rPr>
      </w:pPr>
      <w:r w:rsidRPr="00B57F8B">
        <w:rPr>
          <w:rFonts w:ascii="Times New Roman" w:hAnsi="Times New Roman"/>
          <w:b/>
          <w:bCs/>
          <w:sz w:val="24"/>
        </w:rPr>
        <w:t>Eelnõu §-ga 6 muudetakse toote nõuetele vastavuse seadust</w:t>
      </w:r>
      <w:r w:rsidR="00664EB5">
        <w:rPr>
          <w:rFonts w:ascii="Times New Roman" w:hAnsi="Times New Roman"/>
          <w:b/>
          <w:bCs/>
          <w:sz w:val="24"/>
        </w:rPr>
        <w:t xml:space="preserve"> </w:t>
      </w:r>
      <w:r w:rsidR="00664EB5">
        <w:rPr>
          <w:rFonts w:ascii="Times New Roman" w:hAnsi="Times New Roman"/>
          <w:sz w:val="24"/>
        </w:rPr>
        <w:t>(TNVS)</w:t>
      </w:r>
      <w:r w:rsidRPr="00B57F8B">
        <w:rPr>
          <w:rFonts w:ascii="Times New Roman" w:hAnsi="Times New Roman"/>
          <w:b/>
          <w:bCs/>
          <w:sz w:val="24"/>
        </w:rPr>
        <w:t>.</w:t>
      </w:r>
    </w:p>
    <w:p w14:paraId="129924B9" w14:textId="77777777" w:rsidR="006F6DD5" w:rsidRDefault="006F6DD5" w:rsidP="003B3605">
      <w:pPr>
        <w:rPr>
          <w:rFonts w:ascii="Times New Roman" w:hAnsi="Times New Roman"/>
          <w:b/>
          <w:bCs/>
          <w:sz w:val="24"/>
        </w:rPr>
      </w:pPr>
    </w:p>
    <w:p w14:paraId="7D8D384E" w14:textId="57202B9C" w:rsidR="006F6DD5" w:rsidRPr="00A50A89" w:rsidRDefault="006F6DD5" w:rsidP="003B3605">
      <w:pPr>
        <w:rPr>
          <w:rFonts w:ascii="Times New Roman" w:hAnsi="Times New Roman"/>
          <w:sz w:val="24"/>
        </w:rPr>
      </w:pPr>
      <w:r w:rsidRPr="00DD2026">
        <w:rPr>
          <w:rFonts w:ascii="Times New Roman" w:hAnsi="Times New Roman"/>
          <w:sz w:val="24"/>
          <w:u w:val="single"/>
        </w:rPr>
        <w:t>Punktiga 1</w:t>
      </w:r>
      <w:r w:rsidRPr="00B40FAE">
        <w:rPr>
          <w:rFonts w:ascii="Times New Roman" w:hAnsi="Times New Roman"/>
          <w:sz w:val="24"/>
        </w:rPr>
        <w:t xml:space="preserve"> </w:t>
      </w:r>
      <w:r w:rsidR="00B40FAE" w:rsidRPr="00B40FAE">
        <w:rPr>
          <w:rFonts w:ascii="Times New Roman" w:hAnsi="Times New Roman"/>
          <w:sz w:val="24"/>
        </w:rPr>
        <w:t xml:space="preserve">asendatakse </w:t>
      </w:r>
      <w:r w:rsidR="00664EB5">
        <w:rPr>
          <w:rFonts w:ascii="Times New Roman" w:hAnsi="Times New Roman"/>
          <w:sz w:val="24"/>
        </w:rPr>
        <w:t>TNVS-</w:t>
      </w:r>
      <w:proofErr w:type="spellStart"/>
      <w:r w:rsidR="00664EB5">
        <w:rPr>
          <w:rFonts w:ascii="Times New Roman" w:hAnsi="Times New Roman"/>
          <w:sz w:val="24"/>
        </w:rPr>
        <w:t>is</w:t>
      </w:r>
      <w:proofErr w:type="spellEnd"/>
      <w:r w:rsidR="00664EB5">
        <w:rPr>
          <w:rFonts w:ascii="Times New Roman" w:hAnsi="Times New Roman"/>
          <w:sz w:val="24"/>
        </w:rPr>
        <w:t xml:space="preserve"> </w:t>
      </w:r>
      <w:r w:rsidR="00B40FAE" w:rsidRPr="00B40FAE">
        <w:rPr>
          <w:rFonts w:ascii="Times New Roman" w:hAnsi="Times New Roman"/>
          <w:sz w:val="24"/>
        </w:rPr>
        <w:t xml:space="preserve">Terviseamet Ravimiametiga, kuna edaspidi hakkab meditsiiniseadmete tegevuslube väljastama Ravimiamet. </w:t>
      </w:r>
      <w:r w:rsidR="0096318A">
        <w:rPr>
          <w:rFonts w:ascii="Times New Roman" w:hAnsi="Times New Roman"/>
          <w:sz w:val="24"/>
        </w:rPr>
        <w:t xml:space="preserve">Tegemist on </w:t>
      </w:r>
      <w:proofErr w:type="spellStart"/>
      <w:r w:rsidR="00DD2026">
        <w:rPr>
          <w:rFonts w:ascii="Times New Roman" w:hAnsi="Times New Roman"/>
          <w:sz w:val="24"/>
        </w:rPr>
        <w:t>vastavushindamisasutuse</w:t>
      </w:r>
      <w:proofErr w:type="spellEnd"/>
      <w:r w:rsidR="00DD2026">
        <w:rPr>
          <w:rFonts w:ascii="Times New Roman" w:hAnsi="Times New Roman"/>
          <w:sz w:val="24"/>
        </w:rPr>
        <w:t xml:space="preserve"> ehk teavitatud asutuse tegevusloaga. </w:t>
      </w:r>
    </w:p>
    <w:p w14:paraId="7D92FE0B" w14:textId="77777777" w:rsidR="00674D8B" w:rsidRDefault="00674D8B" w:rsidP="003B3605">
      <w:pPr>
        <w:rPr>
          <w:rFonts w:ascii="Times New Roman" w:hAnsi="Times New Roman"/>
          <w:sz w:val="24"/>
        </w:rPr>
      </w:pPr>
    </w:p>
    <w:p w14:paraId="30ABDF62" w14:textId="125CFF5A" w:rsidR="004573B5" w:rsidRPr="00A50A89" w:rsidRDefault="004573B5" w:rsidP="003B3605">
      <w:pPr>
        <w:rPr>
          <w:rFonts w:ascii="Times New Roman" w:hAnsi="Times New Roman"/>
          <w:sz w:val="24"/>
        </w:rPr>
      </w:pPr>
      <w:r w:rsidRPr="00DD2026">
        <w:rPr>
          <w:rFonts w:ascii="Times New Roman" w:hAnsi="Times New Roman"/>
          <w:sz w:val="24"/>
          <w:u w:val="single"/>
        </w:rPr>
        <w:t>Punktiga 2</w:t>
      </w:r>
      <w:r>
        <w:rPr>
          <w:rFonts w:ascii="Times New Roman" w:hAnsi="Times New Roman"/>
          <w:sz w:val="24"/>
        </w:rPr>
        <w:t xml:space="preserve"> täiendatakse </w:t>
      </w:r>
      <w:r w:rsidR="00664EB5">
        <w:rPr>
          <w:rFonts w:ascii="Times New Roman" w:hAnsi="Times New Roman"/>
          <w:sz w:val="24"/>
        </w:rPr>
        <w:t xml:space="preserve">TNVS </w:t>
      </w:r>
      <w:r w:rsidR="00CC36C2">
        <w:rPr>
          <w:rFonts w:ascii="Times New Roman" w:hAnsi="Times New Roman"/>
          <w:sz w:val="24"/>
        </w:rPr>
        <w:t xml:space="preserve">§-s 50 sisalduvat </w:t>
      </w:r>
      <w:r>
        <w:rPr>
          <w:rFonts w:ascii="Times New Roman" w:hAnsi="Times New Roman"/>
          <w:sz w:val="24"/>
        </w:rPr>
        <w:t>turujärel</w:t>
      </w:r>
      <w:r w:rsidR="00FD455B">
        <w:rPr>
          <w:rFonts w:ascii="Times New Roman" w:hAnsi="Times New Roman"/>
          <w:sz w:val="24"/>
        </w:rPr>
        <w:t>e</w:t>
      </w:r>
      <w:r>
        <w:rPr>
          <w:rFonts w:ascii="Times New Roman" w:hAnsi="Times New Roman"/>
          <w:sz w:val="24"/>
        </w:rPr>
        <w:t>valveasutuste nimekirja Ravimiametiga</w:t>
      </w:r>
      <w:r w:rsidR="00D729EA">
        <w:rPr>
          <w:rFonts w:ascii="Times New Roman" w:hAnsi="Times New Roman"/>
          <w:sz w:val="24"/>
        </w:rPr>
        <w:t xml:space="preserve">, kuna </w:t>
      </w:r>
      <w:r w:rsidR="00466DC0">
        <w:rPr>
          <w:rFonts w:ascii="Times New Roman" w:hAnsi="Times New Roman"/>
          <w:sz w:val="24"/>
        </w:rPr>
        <w:t xml:space="preserve">nimetatud </w:t>
      </w:r>
      <w:r w:rsidR="00D729EA">
        <w:rPr>
          <w:rFonts w:ascii="Times New Roman" w:hAnsi="Times New Roman"/>
          <w:sz w:val="24"/>
        </w:rPr>
        <w:t>asutus hakkab te</w:t>
      </w:r>
      <w:r w:rsidR="00664EB5">
        <w:rPr>
          <w:rFonts w:ascii="Times New Roman" w:hAnsi="Times New Roman"/>
          <w:sz w:val="24"/>
        </w:rPr>
        <w:t>gema</w:t>
      </w:r>
      <w:r w:rsidR="00D729EA">
        <w:rPr>
          <w:rFonts w:ascii="Times New Roman" w:hAnsi="Times New Roman"/>
          <w:sz w:val="24"/>
        </w:rPr>
        <w:t xml:space="preserve"> turujärel</w:t>
      </w:r>
      <w:r w:rsidR="00EA5463">
        <w:rPr>
          <w:rFonts w:ascii="Times New Roman" w:hAnsi="Times New Roman"/>
          <w:sz w:val="24"/>
        </w:rPr>
        <w:t>e</w:t>
      </w:r>
      <w:r w:rsidR="00D729EA">
        <w:rPr>
          <w:rFonts w:ascii="Times New Roman" w:hAnsi="Times New Roman"/>
          <w:sz w:val="24"/>
        </w:rPr>
        <w:t xml:space="preserve">valvet meditsiiniseadmete üle. </w:t>
      </w:r>
    </w:p>
    <w:p w14:paraId="3029F855" w14:textId="77777777" w:rsidR="00CC36C2" w:rsidRDefault="00CC36C2" w:rsidP="003B3605">
      <w:pPr>
        <w:rPr>
          <w:rFonts w:ascii="Times New Roman" w:hAnsi="Times New Roman"/>
          <w:sz w:val="24"/>
        </w:rPr>
      </w:pPr>
    </w:p>
    <w:p w14:paraId="1433E0FC" w14:textId="08839FCD" w:rsidR="00CC36C2" w:rsidRPr="00DD2026" w:rsidRDefault="00CC36C2" w:rsidP="003B3605">
      <w:pPr>
        <w:rPr>
          <w:rFonts w:ascii="Times New Roman" w:hAnsi="Times New Roman"/>
          <w:sz w:val="24"/>
          <w:u w:val="single"/>
        </w:rPr>
      </w:pPr>
      <w:r w:rsidRPr="00DD2026">
        <w:rPr>
          <w:rFonts w:ascii="Times New Roman" w:hAnsi="Times New Roman"/>
          <w:sz w:val="24"/>
          <w:u w:val="single"/>
        </w:rPr>
        <w:t>Punktiga 3</w:t>
      </w:r>
      <w:r w:rsidR="00DD2026">
        <w:rPr>
          <w:rFonts w:ascii="Times New Roman" w:hAnsi="Times New Roman"/>
          <w:sz w:val="24"/>
          <w:u w:val="single"/>
        </w:rPr>
        <w:t xml:space="preserve"> </w:t>
      </w:r>
      <w:r w:rsidR="00DD2026" w:rsidRPr="00DD2026">
        <w:rPr>
          <w:rFonts w:ascii="Times New Roman" w:hAnsi="Times New Roman"/>
          <w:sz w:val="24"/>
        </w:rPr>
        <w:t xml:space="preserve">täiendatakse </w:t>
      </w:r>
      <w:r w:rsidR="00162248">
        <w:rPr>
          <w:rFonts w:ascii="Times New Roman" w:hAnsi="Times New Roman"/>
          <w:sz w:val="24"/>
        </w:rPr>
        <w:t xml:space="preserve">selguse huvides </w:t>
      </w:r>
      <w:r w:rsidR="00664EB5">
        <w:rPr>
          <w:rFonts w:ascii="Times New Roman" w:hAnsi="Times New Roman"/>
          <w:sz w:val="24"/>
        </w:rPr>
        <w:t xml:space="preserve">TNVS </w:t>
      </w:r>
      <w:r w:rsidR="00162248">
        <w:rPr>
          <w:rFonts w:ascii="Times New Roman" w:hAnsi="Times New Roman"/>
          <w:sz w:val="24"/>
        </w:rPr>
        <w:t>§ 50</w:t>
      </w:r>
      <w:r w:rsidR="00DD2026">
        <w:rPr>
          <w:rFonts w:ascii="Times New Roman" w:hAnsi="Times New Roman"/>
          <w:sz w:val="24"/>
        </w:rPr>
        <w:t xml:space="preserve"> lõikega 3</w:t>
      </w:r>
      <w:r w:rsidR="00DD2026" w:rsidRPr="00FB6241">
        <w:rPr>
          <w:rFonts w:ascii="Times New Roman" w:hAnsi="Times New Roman"/>
          <w:sz w:val="24"/>
          <w:vertAlign w:val="superscript"/>
        </w:rPr>
        <w:t>1</w:t>
      </w:r>
      <w:r w:rsidR="00DD2026">
        <w:rPr>
          <w:rFonts w:ascii="Times New Roman" w:hAnsi="Times New Roman"/>
          <w:sz w:val="24"/>
        </w:rPr>
        <w:t xml:space="preserve"> </w:t>
      </w:r>
      <w:r w:rsidR="00162248">
        <w:rPr>
          <w:rFonts w:ascii="Times New Roman" w:hAnsi="Times New Roman"/>
          <w:sz w:val="24"/>
        </w:rPr>
        <w:t>ja</w:t>
      </w:r>
      <w:r w:rsidR="00DD2026">
        <w:rPr>
          <w:rFonts w:ascii="Times New Roman" w:hAnsi="Times New Roman"/>
          <w:sz w:val="24"/>
        </w:rPr>
        <w:t xml:space="preserve"> </w:t>
      </w:r>
      <w:r w:rsidR="00FB6241">
        <w:rPr>
          <w:rFonts w:ascii="Times New Roman" w:hAnsi="Times New Roman"/>
          <w:sz w:val="24"/>
        </w:rPr>
        <w:t>sätesta</w:t>
      </w:r>
      <w:r w:rsidR="00162248">
        <w:rPr>
          <w:rFonts w:ascii="Times New Roman" w:hAnsi="Times New Roman"/>
          <w:sz w:val="24"/>
        </w:rPr>
        <w:t>takse,</w:t>
      </w:r>
      <w:r w:rsidR="00FB6241">
        <w:rPr>
          <w:rFonts w:ascii="Times New Roman" w:hAnsi="Times New Roman"/>
          <w:sz w:val="24"/>
        </w:rPr>
        <w:t xml:space="preserve"> et Ravimiamet </w:t>
      </w:r>
      <w:r w:rsidR="00466DC0">
        <w:rPr>
          <w:rFonts w:ascii="Times New Roman" w:hAnsi="Times New Roman"/>
          <w:sz w:val="24"/>
        </w:rPr>
        <w:t>teeb riiklikku</w:t>
      </w:r>
      <w:r w:rsidR="00FB6241">
        <w:rPr>
          <w:rFonts w:ascii="Times New Roman" w:hAnsi="Times New Roman"/>
          <w:sz w:val="24"/>
        </w:rPr>
        <w:t xml:space="preserve"> järelevalvet meditsiiniseadmete </w:t>
      </w:r>
      <w:r w:rsidR="00466DC0">
        <w:rPr>
          <w:rFonts w:ascii="Times New Roman" w:hAnsi="Times New Roman"/>
          <w:sz w:val="24"/>
        </w:rPr>
        <w:t xml:space="preserve">ohutusnõuete täitmise </w:t>
      </w:r>
      <w:r w:rsidR="00FB6241">
        <w:rPr>
          <w:rFonts w:ascii="Times New Roman" w:hAnsi="Times New Roman"/>
          <w:sz w:val="24"/>
        </w:rPr>
        <w:t xml:space="preserve">üle. Täpsem </w:t>
      </w:r>
      <w:r w:rsidR="00FB6241" w:rsidRPr="00664EB5">
        <w:rPr>
          <w:rFonts w:ascii="Times New Roman" w:hAnsi="Times New Roman"/>
          <w:sz w:val="24"/>
        </w:rPr>
        <w:t>regulatsioon</w:t>
      </w:r>
      <w:r w:rsidR="00FB6241">
        <w:rPr>
          <w:rFonts w:ascii="Times New Roman" w:hAnsi="Times New Roman"/>
          <w:sz w:val="24"/>
        </w:rPr>
        <w:t xml:space="preserve"> on </w:t>
      </w:r>
      <w:proofErr w:type="spellStart"/>
      <w:r w:rsidR="00FB6241">
        <w:rPr>
          <w:rFonts w:ascii="Times New Roman" w:hAnsi="Times New Roman"/>
          <w:sz w:val="24"/>
        </w:rPr>
        <w:t>MSS-is</w:t>
      </w:r>
      <w:proofErr w:type="spellEnd"/>
      <w:r w:rsidR="00FB6241">
        <w:rPr>
          <w:rFonts w:ascii="Times New Roman" w:hAnsi="Times New Roman"/>
          <w:sz w:val="24"/>
        </w:rPr>
        <w:t xml:space="preserve"> ja </w:t>
      </w:r>
      <w:r w:rsidR="00664EB5">
        <w:rPr>
          <w:rFonts w:ascii="Times New Roman" w:hAnsi="Times New Roman"/>
          <w:sz w:val="24"/>
        </w:rPr>
        <w:t>asjakohastes</w:t>
      </w:r>
      <w:r w:rsidR="00FB6241">
        <w:rPr>
          <w:rFonts w:ascii="Times New Roman" w:hAnsi="Times New Roman"/>
          <w:sz w:val="24"/>
        </w:rPr>
        <w:t xml:space="preserve"> EL</w:t>
      </w:r>
      <w:r w:rsidR="00162248">
        <w:rPr>
          <w:rFonts w:ascii="Times New Roman" w:hAnsi="Times New Roman"/>
          <w:sz w:val="24"/>
        </w:rPr>
        <w:t>-i</w:t>
      </w:r>
      <w:r w:rsidR="00FB6241">
        <w:rPr>
          <w:rFonts w:ascii="Times New Roman" w:hAnsi="Times New Roman"/>
          <w:sz w:val="24"/>
        </w:rPr>
        <w:t xml:space="preserve"> määrustes. </w:t>
      </w:r>
    </w:p>
    <w:p w14:paraId="747FA2EC" w14:textId="77777777" w:rsidR="00CC36C2" w:rsidRDefault="00CC36C2" w:rsidP="003B3605">
      <w:pPr>
        <w:rPr>
          <w:rFonts w:ascii="Times New Roman" w:hAnsi="Times New Roman"/>
          <w:sz w:val="24"/>
        </w:rPr>
      </w:pPr>
    </w:p>
    <w:p w14:paraId="37082A79" w14:textId="5C01F221" w:rsidR="00CC36C2" w:rsidRPr="00A50A89" w:rsidRDefault="00CC36C2" w:rsidP="003B3605">
      <w:pPr>
        <w:rPr>
          <w:rFonts w:ascii="Times New Roman" w:hAnsi="Times New Roman"/>
          <w:sz w:val="24"/>
        </w:rPr>
      </w:pPr>
      <w:r w:rsidRPr="00FB6241">
        <w:rPr>
          <w:rFonts w:ascii="Times New Roman" w:hAnsi="Times New Roman"/>
          <w:sz w:val="24"/>
          <w:u w:val="single"/>
        </w:rPr>
        <w:t>Punktiga 4</w:t>
      </w:r>
      <w:r>
        <w:rPr>
          <w:rFonts w:ascii="Times New Roman" w:hAnsi="Times New Roman"/>
          <w:sz w:val="24"/>
        </w:rPr>
        <w:t xml:space="preserve"> täiendatakse </w:t>
      </w:r>
      <w:r w:rsidR="00664EB5">
        <w:rPr>
          <w:rFonts w:ascii="Times New Roman" w:hAnsi="Times New Roman"/>
          <w:sz w:val="24"/>
        </w:rPr>
        <w:t xml:space="preserve">TNVS </w:t>
      </w:r>
      <w:r>
        <w:rPr>
          <w:rFonts w:ascii="Times New Roman" w:hAnsi="Times New Roman"/>
          <w:sz w:val="24"/>
        </w:rPr>
        <w:t xml:space="preserve">§-s 62 sisalduvat väärtegude kohtuväliste </w:t>
      </w:r>
      <w:proofErr w:type="spellStart"/>
      <w:r>
        <w:rPr>
          <w:rFonts w:ascii="Times New Roman" w:hAnsi="Times New Roman"/>
          <w:sz w:val="24"/>
        </w:rPr>
        <w:t>menetlejate</w:t>
      </w:r>
      <w:proofErr w:type="spellEnd"/>
      <w:r>
        <w:rPr>
          <w:rFonts w:ascii="Times New Roman" w:hAnsi="Times New Roman"/>
          <w:sz w:val="24"/>
        </w:rPr>
        <w:t xml:space="preserve"> nimekirja Ravimiameti võrra. </w:t>
      </w:r>
    </w:p>
    <w:p w14:paraId="03B0D7C1" w14:textId="77777777" w:rsidR="004573B5" w:rsidRDefault="004573B5" w:rsidP="003B3605">
      <w:pPr>
        <w:rPr>
          <w:rFonts w:ascii="Times New Roman" w:hAnsi="Times New Roman"/>
          <w:sz w:val="24"/>
        </w:rPr>
      </w:pPr>
    </w:p>
    <w:p w14:paraId="065D1C5D" w14:textId="69A505A9" w:rsidR="00674D8B" w:rsidRDefault="00674D8B" w:rsidP="003B3605">
      <w:pPr>
        <w:rPr>
          <w:rFonts w:ascii="Times New Roman" w:hAnsi="Times New Roman"/>
          <w:sz w:val="24"/>
        </w:rPr>
        <w:sectPr w:rsidR="00674D8B" w:rsidSect="004F3BE9">
          <w:type w:val="continuous"/>
          <w:pgSz w:w="11906" w:h="16838"/>
          <w:pgMar w:top="1134" w:right="1134" w:bottom="1134" w:left="1701" w:header="680" w:footer="680" w:gutter="0"/>
          <w:cols w:space="708"/>
          <w:formProt w:val="0"/>
          <w:docGrid w:linePitch="299"/>
        </w:sectPr>
      </w:pPr>
      <w:r w:rsidRPr="00B57F8B">
        <w:rPr>
          <w:rFonts w:ascii="Times New Roman" w:hAnsi="Times New Roman"/>
          <w:b/>
          <w:bCs/>
          <w:sz w:val="24"/>
        </w:rPr>
        <w:t>Eelnõu §-</w:t>
      </w:r>
      <w:r w:rsidR="00466DC0">
        <w:rPr>
          <w:rFonts w:ascii="Times New Roman" w:hAnsi="Times New Roman"/>
          <w:b/>
          <w:bCs/>
          <w:sz w:val="24"/>
        </w:rPr>
        <w:t>s</w:t>
      </w:r>
      <w:r w:rsidRPr="00B57F8B">
        <w:rPr>
          <w:rFonts w:ascii="Times New Roman" w:hAnsi="Times New Roman"/>
          <w:b/>
          <w:bCs/>
          <w:sz w:val="24"/>
        </w:rPr>
        <w:t xml:space="preserve"> 7</w:t>
      </w:r>
      <w:r>
        <w:rPr>
          <w:rFonts w:ascii="Times New Roman" w:hAnsi="Times New Roman"/>
          <w:sz w:val="24"/>
        </w:rPr>
        <w:t xml:space="preserve"> </w:t>
      </w:r>
      <w:r w:rsidR="00023907">
        <w:rPr>
          <w:rFonts w:ascii="Times New Roman" w:hAnsi="Times New Roman"/>
          <w:sz w:val="24"/>
        </w:rPr>
        <w:t xml:space="preserve">sätestatakse </w:t>
      </w:r>
      <w:r w:rsidR="00023907" w:rsidRPr="00466DC0">
        <w:rPr>
          <w:rFonts w:ascii="Times New Roman" w:hAnsi="Times New Roman"/>
          <w:sz w:val="24"/>
        </w:rPr>
        <w:t>seaduse jõustumise</w:t>
      </w:r>
      <w:r w:rsidR="00023907">
        <w:rPr>
          <w:rFonts w:ascii="Times New Roman" w:hAnsi="Times New Roman"/>
          <w:sz w:val="24"/>
        </w:rPr>
        <w:t xml:space="preserve"> aeg, milleks on </w:t>
      </w:r>
      <w:r w:rsidR="00664EB5">
        <w:rPr>
          <w:rFonts w:ascii="Times New Roman" w:hAnsi="Times New Roman"/>
          <w:sz w:val="24"/>
        </w:rPr>
        <w:t xml:space="preserve">2025. aasta </w:t>
      </w:r>
      <w:r w:rsidR="00023907">
        <w:rPr>
          <w:rFonts w:ascii="Times New Roman" w:hAnsi="Times New Roman"/>
          <w:sz w:val="24"/>
        </w:rPr>
        <w:t>1. jaanuar</w:t>
      </w:r>
      <w:r w:rsidR="00664EB5">
        <w:rPr>
          <w:rFonts w:ascii="Times New Roman" w:hAnsi="Times New Roman"/>
          <w:sz w:val="24"/>
        </w:rPr>
        <w:t>.</w:t>
      </w:r>
    </w:p>
    <w:bookmarkEnd w:id="6"/>
    <w:p w14:paraId="3D15C7C5" w14:textId="77777777" w:rsidR="004D53B5" w:rsidRDefault="004D53B5" w:rsidP="004D53B5">
      <w:pPr>
        <w:rPr>
          <w:rFonts w:ascii="Times New Roman" w:hAnsi="Times New Roman"/>
          <w:sz w:val="24"/>
        </w:rPr>
      </w:pPr>
    </w:p>
    <w:p w14:paraId="079D9BF3" w14:textId="77777777" w:rsidR="004D53B5" w:rsidRPr="00002166" w:rsidRDefault="004D53B5" w:rsidP="004D53B5">
      <w:pPr>
        <w:pStyle w:val="Loendilik"/>
        <w:numPr>
          <w:ilvl w:val="0"/>
          <w:numId w:val="1"/>
        </w:numPr>
        <w:rPr>
          <w:rFonts w:ascii="Times New Roman" w:hAnsi="Times New Roman"/>
          <w:b/>
          <w:sz w:val="24"/>
        </w:rPr>
      </w:pPr>
      <w:r w:rsidRPr="00A50A89">
        <w:rPr>
          <w:rFonts w:ascii="Times New Roman" w:hAnsi="Times New Roman"/>
          <w:b/>
          <w:sz w:val="24"/>
        </w:rPr>
        <w:t>Eelnõu terminoloogia</w:t>
      </w:r>
    </w:p>
    <w:p w14:paraId="4474626A" w14:textId="77777777" w:rsidR="004D53B5" w:rsidRDefault="004D53B5" w:rsidP="004D53B5">
      <w:pPr>
        <w:rPr>
          <w:rFonts w:ascii="Times New Roman" w:hAnsi="Times New Roman"/>
          <w:sz w:val="24"/>
          <w:lang w:eastAsia="et-EE"/>
        </w:rPr>
      </w:pPr>
    </w:p>
    <w:p w14:paraId="3FF04BA2" w14:textId="77777777" w:rsidR="004D53B5" w:rsidRDefault="004D53B5" w:rsidP="004D53B5">
      <w:pPr>
        <w:jc w:val="left"/>
        <w:rPr>
          <w:rFonts w:ascii="Times New Roman" w:hAnsi="Times New Roman"/>
          <w:sz w:val="24"/>
          <w:lang w:eastAsia="et-EE"/>
        </w:rPr>
        <w:sectPr w:rsidR="004D53B5" w:rsidSect="004F3BE9">
          <w:type w:val="continuous"/>
          <w:pgSz w:w="11906" w:h="16838"/>
          <w:pgMar w:top="1134" w:right="1134" w:bottom="1134" w:left="1701" w:header="680" w:footer="680" w:gutter="0"/>
          <w:cols w:space="708"/>
        </w:sectPr>
      </w:pPr>
    </w:p>
    <w:p w14:paraId="00925880" w14:textId="0640A255" w:rsidR="004D53B5" w:rsidRPr="00A50A89" w:rsidRDefault="000A0723" w:rsidP="004D53B5">
      <w:pPr>
        <w:rPr>
          <w:rFonts w:ascii="Times New Roman" w:hAnsi="Times New Roman"/>
          <w:sz w:val="24"/>
          <w:lang w:eastAsia="et-EE"/>
        </w:rPr>
      </w:pPr>
      <w:r>
        <w:rPr>
          <w:rFonts w:ascii="Times New Roman" w:hAnsi="Times New Roman"/>
          <w:sz w:val="24"/>
          <w:lang w:eastAsia="et-EE"/>
        </w:rPr>
        <w:t xml:space="preserve">Eelnõus ei võeta kasutusele uut terminoloogiat. </w:t>
      </w:r>
    </w:p>
    <w:p w14:paraId="0959E764" w14:textId="77777777" w:rsidR="004D53B5" w:rsidRDefault="004D53B5" w:rsidP="004D53B5">
      <w:pPr>
        <w:jc w:val="left"/>
        <w:rPr>
          <w:rFonts w:ascii="Times New Roman" w:hAnsi="Times New Roman"/>
          <w:sz w:val="24"/>
          <w:lang w:eastAsia="et-EE"/>
        </w:rPr>
        <w:sectPr w:rsidR="004D53B5" w:rsidSect="004F3BE9">
          <w:type w:val="continuous"/>
          <w:pgSz w:w="11906" w:h="16838"/>
          <w:pgMar w:top="1134" w:right="1134" w:bottom="1134" w:left="1701" w:header="680" w:footer="680" w:gutter="0"/>
          <w:cols w:space="708"/>
          <w:formProt w:val="0"/>
        </w:sectPr>
      </w:pPr>
    </w:p>
    <w:p w14:paraId="590EA658" w14:textId="77777777" w:rsidR="004D53B5" w:rsidRDefault="004D53B5" w:rsidP="004D53B5">
      <w:pPr>
        <w:rPr>
          <w:rFonts w:ascii="Times New Roman" w:hAnsi="Times New Roman"/>
          <w:sz w:val="24"/>
          <w:lang w:eastAsia="et-EE"/>
        </w:rPr>
      </w:pPr>
    </w:p>
    <w:p w14:paraId="22105A18" w14:textId="77777777" w:rsidR="004D53B5" w:rsidRPr="00002166" w:rsidRDefault="004D53B5" w:rsidP="004D53B5">
      <w:pPr>
        <w:pStyle w:val="Loendilik"/>
        <w:numPr>
          <w:ilvl w:val="0"/>
          <w:numId w:val="1"/>
        </w:numPr>
        <w:rPr>
          <w:rFonts w:ascii="Times New Roman" w:hAnsi="Times New Roman"/>
          <w:sz w:val="24"/>
        </w:rPr>
      </w:pPr>
      <w:r w:rsidRPr="00A50A89">
        <w:rPr>
          <w:rFonts w:ascii="Times New Roman" w:hAnsi="Times New Roman"/>
          <w:b/>
          <w:sz w:val="24"/>
        </w:rPr>
        <w:t>Eelnõu vastavus Euroopa Liidu õigusele</w:t>
      </w:r>
    </w:p>
    <w:p w14:paraId="685D1DE3" w14:textId="77777777" w:rsidR="004D53B5" w:rsidRDefault="004D53B5" w:rsidP="004D53B5">
      <w:pPr>
        <w:rPr>
          <w:rFonts w:ascii="Times New Roman" w:hAnsi="Times New Roman"/>
          <w:sz w:val="24"/>
        </w:rPr>
      </w:pPr>
    </w:p>
    <w:p w14:paraId="57507F21" w14:textId="77777777" w:rsidR="004D53B5" w:rsidRDefault="004D53B5" w:rsidP="004D53B5">
      <w:pPr>
        <w:jc w:val="left"/>
        <w:rPr>
          <w:rFonts w:ascii="Times New Roman" w:hAnsi="Times New Roman"/>
          <w:sz w:val="24"/>
        </w:rPr>
        <w:sectPr w:rsidR="004D53B5" w:rsidSect="004F3BE9">
          <w:type w:val="continuous"/>
          <w:pgSz w:w="11906" w:h="16838"/>
          <w:pgMar w:top="1134" w:right="1134" w:bottom="1134" w:left="1701" w:header="680" w:footer="680" w:gutter="0"/>
          <w:cols w:space="708"/>
        </w:sectPr>
      </w:pPr>
    </w:p>
    <w:p w14:paraId="6D46F63E" w14:textId="5504E17A" w:rsidR="00D33C29" w:rsidRPr="00A50A89" w:rsidRDefault="000A0723" w:rsidP="000A0723">
      <w:pPr>
        <w:rPr>
          <w:rFonts w:ascii="Times New Roman" w:hAnsi="Times New Roman"/>
          <w:sz w:val="24"/>
        </w:rPr>
      </w:pPr>
      <w:r w:rsidRPr="00CE6549">
        <w:rPr>
          <w:rFonts w:ascii="Times New Roman" w:hAnsi="Times New Roman"/>
          <w:sz w:val="24"/>
        </w:rPr>
        <w:t>Eelnõu o</w:t>
      </w:r>
      <w:r>
        <w:rPr>
          <w:rFonts w:ascii="Times New Roman" w:hAnsi="Times New Roman"/>
          <w:sz w:val="24"/>
        </w:rPr>
        <w:t>n vastavuses EL</w:t>
      </w:r>
      <w:r w:rsidR="00162248">
        <w:rPr>
          <w:rFonts w:ascii="Times New Roman" w:hAnsi="Times New Roman"/>
          <w:sz w:val="24"/>
        </w:rPr>
        <w:t>-i</w:t>
      </w:r>
      <w:r>
        <w:rPr>
          <w:rFonts w:ascii="Times New Roman" w:hAnsi="Times New Roman"/>
          <w:sz w:val="24"/>
        </w:rPr>
        <w:t xml:space="preserve"> õigusega, </w:t>
      </w:r>
      <w:r w:rsidR="0099361A">
        <w:rPr>
          <w:rFonts w:ascii="Times New Roman" w:hAnsi="Times New Roman"/>
          <w:sz w:val="24"/>
        </w:rPr>
        <w:t>kuna EL</w:t>
      </w:r>
      <w:r w:rsidR="00162248">
        <w:rPr>
          <w:rFonts w:ascii="Times New Roman" w:hAnsi="Times New Roman"/>
          <w:sz w:val="24"/>
        </w:rPr>
        <w:t>-i</w:t>
      </w:r>
      <w:r w:rsidR="0099361A">
        <w:rPr>
          <w:rFonts w:ascii="Times New Roman" w:hAnsi="Times New Roman"/>
          <w:sz w:val="24"/>
        </w:rPr>
        <w:t xml:space="preserve"> õigusaktid ei </w:t>
      </w:r>
      <w:r w:rsidR="00664EB5">
        <w:rPr>
          <w:rFonts w:ascii="Times New Roman" w:hAnsi="Times New Roman"/>
          <w:sz w:val="24"/>
        </w:rPr>
        <w:t>sätesta</w:t>
      </w:r>
      <w:r w:rsidR="0099361A">
        <w:rPr>
          <w:rFonts w:ascii="Times New Roman" w:hAnsi="Times New Roman"/>
          <w:sz w:val="24"/>
        </w:rPr>
        <w:t xml:space="preserve">, milline riigiasutus peab liikmesriigis </w:t>
      </w:r>
      <w:r w:rsidR="00D33C29">
        <w:rPr>
          <w:rFonts w:ascii="Times New Roman" w:hAnsi="Times New Roman"/>
          <w:sz w:val="24"/>
        </w:rPr>
        <w:t xml:space="preserve">meditsiiniseadmete valdkonna pädeva asutuse </w:t>
      </w:r>
      <w:r w:rsidR="0099361A">
        <w:rPr>
          <w:rFonts w:ascii="Times New Roman" w:hAnsi="Times New Roman"/>
          <w:sz w:val="24"/>
        </w:rPr>
        <w:t>ülesandeid täitma</w:t>
      </w:r>
      <w:r w:rsidR="00296267" w:rsidRPr="5E2FD840">
        <w:rPr>
          <w:rFonts w:ascii="Times New Roman" w:hAnsi="Times New Roman"/>
          <w:sz w:val="24"/>
        </w:rPr>
        <w:t>.</w:t>
      </w:r>
      <w:r w:rsidR="0099361A" w:rsidRPr="5E2FD840">
        <w:rPr>
          <w:rFonts w:ascii="Times New Roman" w:hAnsi="Times New Roman"/>
          <w:sz w:val="24"/>
        </w:rPr>
        <w:t xml:space="preserve"> </w:t>
      </w:r>
      <w:r w:rsidR="00EB1D45" w:rsidRPr="5E2FD840">
        <w:rPr>
          <w:rFonts w:ascii="Times New Roman" w:hAnsi="Times New Roman"/>
          <w:sz w:val="24"/>
        </w:rPr>
        <w:t>L</w:t>
      </w:r>
      <w:r w:rsidR="00D33C29" w:rsidRPr="5E2FD840">
        <w:rPr>
          <w:rFonts w:ascii="Times New Roman" w:hAnsi="Times New Roman"/>
          <w:sz w:val="24"/>
        </w:rPr>
        <w:t>iikmesriik</w:t>
      </w:r>
      <w:r w:rsidR="00D33C29">
        <w:rPr>
          <w:rFonts w:ascii="Times New Roman" w:hAnsi="Times New Roman"/>
          <w:sz w:val="24"/>
        </w:rPr>
        <w:t xml:space="preserve"> peab </w:t>
      </w:r>
      <w:r w:rsidR="00F616DE">
        <w:rPr>
          <w:rFonts w:ascii="Times New Roman" w:hAnsi="Times New Roman"/>
          <w:sz w:val="24"/>
        </w:rPr>
        <w:t xml:space="preserve">Euroopa Komisjoni teavitama, </w:t>
      </w:r>
      <w:r w:rsidR="00F616DE" w:rsidRPr="5E2FD840">
        <w:rPr>
          <w:rFonts w:ascii="Times New Roman" w:hAnsi="Times New Roman"/>
          <w:sz w:val="24"/>
        </w:rPr>
        <w:t>missugu</w:t>
      </w:r>
      <w:r w:rsidR="00EB1D45" w:rsidRPr="5E2FD840">
        <w:rPr>
          <w:rFonts w:ascii="Times New Roman" w:hAnsi="Times New Roman"/>
          <w:sz w:val="24"/>
        </w:rPr>
        <w:t>n</w:t>
      </w:r>
      <w:r w:rsidR="00F616DE" w:rsidRPr="5E2FD840">
        <w:rPr>
          <w:rFonts w:ascii="Times New Roman" w:hAnsi="Times New Roman"/>
          <w:sz w:val="24"/>
        </w:rPr>
        <w:t>e</w:t>
      </w:r>
      <w:r w:rsidR="00F616DE">
        <w:rPr>
          <w:rFonts w:ascii="Times New Roman" w:hAnsi="Times New Roman"/>
          <w:sz w:val="24"/>
        </w:rPr>
        <w:t xml:space="preserve"> riigiasutus on määratud vastava valdkonna pädevaks asutuseks.</w:t>
      </w:r>
    </w:p>
    <w:p w14:paraId="27F23B67" w14:textId="77777777" w:rsidR="00F616DE" w:rsidRDefault="00F616DE" w:rsidP="000A0723">
      <w:pPr>
        <w:rPr>
          <w:rFonts w:ascii="Times New Roman" w:hAnsi="Times New Roman"/>
          <w:sz w:val="24"/>
        </w:rPr>
      </w:pPr>
    </w:p>
    <w:p w14:paraId="3350E477" w14:textId="170E88FC" w:rsidR="00653521" w:rsidRPr="00A50A89" w:rsidRDefault="00D33C29" w:rsidP="000A0723">
      <w:pPr>
        <w:rPr>
          <w:rFonts w:ascii="Times New Roman" w:hAnsi="Times New Roman"/>
          <w:sz w:val="24"/>
        </w:rPr>
      </w:pPr>
      <w:r>
        <w:rPr>
          <w:rFonts w:ascii="Times New Roman" w:hAnsi="Times New Roman"/>
          <w:sz w:val="24"/>
        </w:rPr>
        <w:t>Eelnõu on vastavuses</w:t>
      </w:r>
      <w:r w:rsidR="000A0723">
        <w:rPr>
          <w:rFonts w:ascii="Times New Roman" w:hAnsi="Times New Roman"/>
          <w:sz w:val="24"/>
        </w:rPr>
        <w:t xml:space="preserve"> meditsiiniseadmete valdkonda reguleerivate määrustega</w:t>
      </w:r>
      <w:r w:rsidR="00626E66">
        <w:rPr>
          <w:rFonts w:ascii="Times New Roman" w:hAnsi="Times New Roman"/>
          <w:sz w:val="24"/>
        </w:rPr>
        <w:t>:</w:t>
      </w:r>
      <w:r w:rsidR="00D76923">
        <w:rPr>
          <w:rFonts w:ascii="Times New Roman" w:hAnsi="Times New Roman"/>
          <w:sz w:val="24"/>
        </w:rPr>
        <w:t xml:space="preserve"> </w:t>
      </w:r>
    </w:p>
    <w:p w14:paraId="3D01DC91" w14:textId="374ADFC2" w:rsidR="004D53B5" w:rsidRPr="00A50A89" w:rsidRDefault="00D76923" w:rsidP="000A0723">
      <w:pPr>
        <w:rPr>
          <w:rFonts w:ascii="Times New Roman" w:hAnsi="Times New Roman"/>
          <w:sz w:val="24"/>
        </w:rPr>
      </w:pPr>
      <w:r w:rsidRPr="00626E66">
        <w:rPr>
          <w:rFonts w:ascii="Times New Roman" w:hAnsi="Times New Roman"/>
          <w:sz w:val="24"/>
        </w:rPr>
        <w:t>1)</w:t>
      </w:r>
      <w:r w:rsidR="00653521" w:rsidRPr="00626E66">
        <w:rPr>
          <w:rFonts w:ascii="Times New Roman" w:hAnsi="Times New Roman"/>
          <w:sz w:val="24"/>
        </w:rPr>
        <w:t xml:space="preserve"> Euroopa Parlamendi ja nõukogu määrus (EL) 2017/745, milles käsitletakse meditsiiniseadmeid, millega muudetakse direktiivi 2001/83/EÜ, määrust (EÜ) nr 178/2002 ja määrust (EÜ) nr 1223/2009 ning millega tunnistatakse kehtetuks nõukogu direktiivid 90/385/EMÜ ja 93/42/EMÜ</w:t>
      </w:r>
      <w:r w:rsidR="00423688">
        <w:rPr>
          <w:rStyle w:val="Allmrkuseviide"/>
          <w:rFonts w:ascii="Times New Roman" w:hAnsi="Times New Roman"/>
          <w:sz w:val="24"/>
        </w:rPr>
        <w:footnoteReference w:id="8"/>
      </w:r>
      <w:r w:rsidR="00A844B6">
        <w:rPr>
          <w:rFonts w:ascii="Times New Roman" w:hAnsi="Times New Roman"/>
          <w:sz w:val="24"/>
        </w:rPr>
        <w:t>;</w:t>
      </w:r>
    </w:p>
    <w:p w14:paraId="58EE503A" w14:textId="4E76F888" w:rsidR="00653521" w:rsidRPr="00A50A89" w:rsidRDefault="00626E66" w:rsidP="000A0723">
      <w:pPr>
        <w:rPr>
          <w:rFonts w:ascii="Times New Roman" w:hAnsi="Times New Roman"/>
          <w:sz w:val="24"/>
        </w:rPr>
      </w:pPr>
      <w:r w:rsidRPr="00626E66">
        <w:rPr>
          <w:rFonts w:ascii="Times New Roman" w:hAnsi="Times New Roman"/>
          <w:sz w:val="24"/>
        </w:rPr>
        <w:t>2) E</w:t>
      </w:r>
      <w:r w:rsidR="00423688">
        <w:rPr>
          <w:rFonts w:ascii="Times New Roman" w:hAnsi="Times New Roman"/>
          <w:sz w:val="24"/>
        </w:rPr>
        <w:t>uroopa</w:t>
      </w:r>
      <w:r w:rsidRPr="00626E66">
        <w:rPr>
          <w:rFonts w:ascii="Times New Roman" w:hAnsi="Times New Roman"/>
          <w:sz w:val="24"/>
        </w:rPr>
        <w:t xml:space="preserve"> P</w:t>
      </w:r>
      <w:r w:rsidR="00423688">
        <w:rPr>
          <w:rFonts w:ascii="Times New Roman" w:hAnsi="Times New Roman"/>
          <w:sz w:val="24"/>
        </w:rPr>
        <w:t>arlamendi</w:t>
      </w:r>
      <w:r w:rsidRPr="00626E66">
        <w:rPr>
          <w:rFonts w:ascii="Times New Roman" w:hAnsi="Times New Roman"/>
          <w:sz w:val="24"/>
        </w:rPr>
        <w:t xml:space="preserve"> </w:t>
      </w:r>
      <w:r w:rsidR="00423688">
        <w:rPr>
          <w:rFonts w:ascii="Times New Roman" w:hAnsi="Times New Roman"/>
          <w:sz w:val="24"/>
        </w:rPr>
        <w:t>ja nõukogu määrus</w:t>
      </w:r>
      <w:r w:rsidRPr="00626E66">
        <w:rPr>
          <w:rFonts w:ascii="Times New Roman" w:hAnsi="Times New Roman"/>
          <w:sz w:val="24"/>
        </w:rPr>
        <w:t xml:space="preserve"> (EL) 2017/746 </w:t>
      </w:r>
      <w:r w:rsidRPr="00626E66">
        <w:rPr>
          <w:rFonts w:ascii="Times New Roman" w:hAnsi="Times New Roman"/>
          <w:i/>
          <w:iCs/>
          <w:sz w:val="24"/>
        </w:rPr>
        <w:t xml:space="preserve">in </w:t>
      </w:r>
      <w:proofErr w:type="spellStart"/>
      <w:r w:rsidRPr="00626E66">
        <w:rPr>
          <w:rFonts w:ascii="Times New Roman" w:hAnsi="Times New Roman"/>
          <w:i/>
          <w:iCs/>
          <w:sz w:val="24"/>
        </w:rPr>
        <w:t>vitro</w:t>
      </w:r>
      <w:proofErr w:type="spellEnd"/>
      <w:r w:rsidRPr="00626E66">
        <w:rPr>
          <w:rFonts w:ascii="Times New Roman" w:hAnsi="Times New Roman"/>
          <w:sz w:val="24"/>
        </w:rPr>
        <w:t> diagnostikameditsiiniseadmete kohta ning millega tunnistatakse kehtetuks direktiiv 98/79/EÜ ja komisjoni otsus 2010/227/EL</w:t>
      </w:r>
      <w:r w:rsidR="00423688">
        <w:rPr>
          <w:rStyle w:val="Allmrkuseviide"/>
          <w:rFonts w:ascii="Times New Roman" w:hAnsi="Times New Roman"/>
          <w:sz w:val="24"/>
        </w:rPr>
        <w:footnoteReference w:id="9"/>
      </w:r>
      <w:r w:rsidRPr="00626E66">
        <w:rPr>
          <w:rFonts w:ascii="Times New Roman" w:hAnsi="Times New Roman"/>
          <w:sz w:val="24"/>
        </w:rPr>
        <w:t>.</w:t>
      </w:r>
    </w:p>
    <w:p w14:paraId="4B83B91C" w14:textId="77777777" w:rsidR="00F616DE" w:rsidRDefault="00F616DE" w:rsidP="000A0723">
      <w:pPr>
        <w:rPr>
          <w:rFonts w:ascii="Times New Roman" w:hAnsi="Times New Roman"/>
          <w:sz w:val="24"/>
        </w:rPr>
      </w:pPr>
    </w:p>
    <w:p w14:paraId="056F0D94" w14:textId="5E27A7FA" w:rsidR="001270C1" w:rsidRDefault="0002083C" w:rsidP="000A0723">
      <w:pPr>
        <w:rPr>
          <w:rFonts w:ascii="Times New Roman" w:hAnsi="Times New Roman"/>
          <w:sz w:val="24"/>
        </w:rPr>
      </w:pPr>
      <w:r>
        <w:rPr>
          <w:rFonts w:ascii="Times New Roman" w:hAnsi="Times New Roman"/>
          <w:sz w:val="24"/>
        </w:rPr>
        <w:t xml:space="preserve">Eelnõu on </w:t>
      </w:r>
      <w:r w:rsidR="00F616DE">
        <w:rPr>
          <w:rFonts w:ascii="Times New Roman" w:hAnsi="Times New Roman"/>
          <w:sz w:val="24"/>
        </w:rPr>
        <w:t>EL</w:t>
      </w:r>
      <w:r w:rsidR="00162248">
        <w:rPr>
          <w:rFonts w:ascii="Times New Roman" w:hAnsi="Times New Roman"/>
          <w:sz w:val="24"/>
        </w:rPr>
        <w:t>-i</w:t>
      </w:r>
      <w:r w:rsidR="00F616DE">
        <w:rPr>
          <w:rFonts w:ascii="Times New Roman" w:hAnsi="Times New Roman"/>
          <w:sz w:val="24"/>
        </w:rPr>
        <w:t xml:space="preserve"> õigusega</w:t>
      </w:r>
      <w:r>
        <w:rPr>
          <w:rFonts w:ascii="Times New Roman" w:hAnsi="Times New Roman"/>
          <w:sz w:val="24"/>
        </w:rPr>
        <w:t xml:space="preserve"> vastavuses </w:t>
      </w:r>
      <w:r w:rsidR="00A71EFD">
        <w:rPr>
          <w:rFonts w:ascii="Times New Roman" w:hAnsi="Times New Roman"/>
          <w:sz w:val="24"/>
        </w:rPr>
        <w:t>selle osas, et kavanda</w:t>
      </w:r>
      <w:r w:rsidR="00124803">
        <w:rPr>
          <w:rFonts w:ascii="Times New Roman" w:hAnsi="Times New Roman"/>
          <w:sz w:val="24"/>
        </w:rPr>
        <w:t xml:space="preserve">takse </w:t>
      </w:r>
      <w:r w:rsidR="00A71EFD">
        <w:rPr>
          <w:rFonts w:ascii="Times New Roman" w:hAnsi="Times New Roman"/>
          <w:sz w:val="24"/>
        </w:rPr>
        <w:t xml:space="preserve">tühistada tervishoiuasutustele pandud kohustus </w:t>
      </w:r>
      <w:r w:rsidR="00A71EFD" w:rsidRPr="00437D1A">
        <w:rPr>
          <w:rFonts w:ascii="Times New Roman" w:hAnsi="Times New Roman"/>
          <w:sz w:val="24"/>
        </w:rPr>
        <w:t>esitada asutusesiseselt</w:t>
      </w:r>
      <w:r w:rsidR="005E0094" w:rsidRPr="00437D1A">
        <w:rPr>
          <w:rFonts w:ascii="Times New Roman" w:hAnsi="Times New Roman"/>
          <w:sz w:val="24"/>
        </w:rPr>
        <w:t xml:space="preserve"> valmistatavate</w:t>
      </w:r>
      <w:r w:rsidR="005E0094">
        <w:rPr>
          <w:rFonts w:ascii="Times New Roman" w:hAnsi="Times New Roman"/>
          <w:sz w:val="24"/>
        </w:rPr>
        <w:t xml:space="preserve"> ja kasutatavate meditsiiniseadmete kohta pädevale asutusele dokumendid </w:t>
      </w:r>
      <w:r w:rsidR="00124803">
        <w:rPr>
          <w:rFonts w:ascii="Times New Roman" w:hAnsi="Times New Roman"/>
          <w:sz w:val="24"/>
        </w:rPr>
        <w:t>kümne päeva jooksul seadmete valmistamisest</w:t>
      </w:r>
      <w:r w:rsidR="00D97EA7">
        <w:rPr>
          <w:rFonts w:ascii="Times New Roman" w:hAnsi="Times New Roman"/>
          <w:sz w:val="24"/>
        </w:rPr>
        <w:t xml:space="preserve"> </w:t>
      </w:r>
      <w:r w:rsidR="00CE6549">
        <w:rPr>
          <w:rFonts w:ascii="Times New Roman" w:hAnsi="Times New Roman"/>
          <w:sz w:val="24"/>
        </w:rPr>
        <w:t xml:space="preserve">arvates </w:t>
      </w:r>
      <w:r w:rsidR="00CE6549">
        <w:rPr>
          <w:rFonts w:ascii="Times New Roman" w:hAnsi="Times New Roman"/>
          <w:sz w:val="24"/>
        </w:rPr>
        <w:lastRenderedPageBreak/>
        <w:t>(</w:t>
      </w:r>
      <w:r w:rsidR="00D97EA7" w:rsidRPr="00CE6549">
        <w:rPr>
          <w:rFonts w:ascii="Times New Roman" w:hAnsi="Times New Roman"/>
          <w:sz w:val="24"/>
        </w:rPr>
        <w:t>MSS § 26 lõige 2)</w:t>
      </w:r>
      <w:r w:rsidR="00124803" w:rsidRPr="00CE6549">
        <w:rPr>
          <w:rFonts w:ascii="Times New Roman" w:hAnsi="Times New Roman"/>
          <w:sz w:val="24"/>
        </w:rPr>
        <w:t>.</w:t>
      </w:r>
      <w:r w:rsidR="00124803">
        <w:rPr>
          <w:rFonts w:ascii="Times New Roman" w:hAnsi="Times New Roman"/>
          <w:sz w:val="24"/>
        </w:rPr>
        <w:t xml:space="preserve"> </w:t>
      </w:r>
      <w:r w:rsidR="00D97EA7">
        <w:rPr>
          <w:rFonts w:ascii="Times New Roman" w:hAnsi="Times New Roman"/>
          <w:sz w:val="24"/>
        </w:rPr>
        <w:t>EL</w:t>
      </w:r>
      <w:r w:rsidR="00162248">
        <w:rPr>
          <w:rFonts w:ascii="Times New Roman" w:hAnsi="Times New Roman"/>
          <w:sz w:val="24"/>
        </w:rPr>
        <w:t>-i</w:t>
      </w:r>
      <w:r w:rsidR="00D97EA7">
        <w:rPr>
          <w:rFonts w:ascii="Times New Roman" w:hAnsi="Times New Roman"/>
          <w:sz w:val="24"/>
        </w:rPr>
        <w:t xml:space="preserve"> õiguse kohaselt jääb tervishoiuasutustele kehtima kohustus nõutav dokumentatsioon koostada </w:t>
      </w:r>
      <w:r w:rsidR="00C656B4">
        <w:rPr>
          <w:rFonts w:ascii="Times New Roman" w:hAnsi="Times New Roman"/>
          <w:sz w:val="24"/>
        </w:rPr>
        <w:t>ja</w:t>
      </w:r>
      <w:r w:rsidR="00D97EA7">
        <w:rPr>
          <w:rFonts w:ascii="Times New Roman" w:hAnsi="Times New Roman"/>
          <w:sz w:val="24"/>
        </w:rPr>
        <w:t xml:space="preserve"> pädeva asutuse nõudmise</w:t>
      </w:r>
      <w:r w:rsidR="00C656B4">
        <w:rPr>
          <w:rFonts w:ascii="Times New Roman" w:hAnsi="Times New Roman"/>
          <w:sz w:val="24"/>
        </w:rPr>
        <w:t xml:space="preserve"> korra</w:t>
      </w:r>
      <w:r w:rsidR="00D97EA7">
        <w:rPr>
          <w:rFonts w:ascii="Times New Roman" w:hAnsi="Times New Roman"/>
          <w:sz w:val="24"/>
        </w:rPr>
        <w:t xml:space="preserve">l esitada. </w:t>
      </w:r>
    </w:p>
    <w:p w14:paraId="18342B39" w14:textId="77777777" w:rsidR="001270C1" w:rsidRDefault="001270C1" w:rsidP="000A0723">
      <w:pPr>
        <w:rPr>
          <w:rFonts w:ascii="Times New Roman" w:hAnsi="Times New Roman"/>
          <w:sz w:val="24"/>
        </w:rPr>
      </w:pPr>
    </w:p>
    <w:p w14:paraId="54E3C859" w14:textId="735DB93E" w:rsidR="00C066EC" w:rsidRDefault="00C066EC" w:rsidP="000A0723">
      <w:pPr>
        <w:rPr>
          <w:rFonts w:ascii="Times New Roman" w:hAnsi="Times New Roman"/>
          <w:sz w:val="24"/>
        </w:rPr>
        <w:sectPr w:rsidR="00C066EC" w:rsidSect="004F3BE9">
          <w:type w:val="continuous"/>
          <w:pgSz w:w="11906" w:h="16838"/>
          <w:pgMar w:top="1134" w:right="1134" w:bottom="1134" w:left="1701" w:header="680" w:footer="680" w:gutter="0"/>
          <w:cols w:space="708"/>
          <w:formProt w:val="0"/>
        </w:sectPr>
      </w:pPr>
      <w:r>
        <w:rPr>
          <w:rFonts w:ascii="Times New Roman" w:hAnsi="Times New Roman"/>
          <w:sz w:val="24"/>
        </w:rPr>
        <w:t>Eelnõu on EL</w:t>
      </w:r>
      <w:r w:rsidR="00162248">
        <w:rPr>
          <w:rFonts w:ascii="Times New Roman" w:hAnsi="Times New Roman"/>
          <w:sz w:val="24"/>
        </w:rPr>
        <w:t>-i</w:t>
      </w:r>
      <w:r>
        <w:rPr>
          <w:rFonts w:ascii="Times New Roman" w:hAnsi="Times New Roman"/>
          <w:sz w:val="24"/>
        </w:rPr>
        <w:t xml:space="preserve"> õigusega vastavuses ka selle</w:t>
      </w:r>
      <w:r w:rsidR="00C656B4">
        <w:rPr>
          <w:rFonts w:ascii="Times New Roman" w:hAnsi="Times New Roman"/>
          <w:sz w:val="24"/>
        </w:rPr>
        <w:t>s</w:t>
      </w:r>
      <w:r>
        <w:rPr>
          <w:rFonts w:ascii="Times New Roman" w:hAnsi="Times New Roman"/>
          <w:sz w:val="24"/>
        </w:rPr>
        <w:t xml:space="preserve"> osas, et kavandatakse taastada pädeva asutuse õigus </w:t>
      </w:r>
      <w:r w:rsidRPr="009E08CE">
        <w:rPr>
          <w:rFonts w:ascii="Times New Roman" w:hAnsi="Times New Roman"/>
          <w:sz w:val="24"/>
        </w:rPr>
        <w:t>määratleda tooteid</w:t>
      </w:r>
      <w:r>
        <w:rPr>
          <w:rFonts w:ascii="Times New Roman" w:hAnsi="Times New Roman"/>
          <w:sz w:val="24"/>
        </w:rPr>
        <w:t xml:space="preserve"> meditsiiniseadmena. Määruste (EL) 2017/745 ja </w:t>
      </w:r>
      <w:r w:rsidR="00094E1F">
        <w:rPr>
          <w:rFonts w:ascii="Times New Roman" w:hAnsi="Times New Roman"/>
          <w:sz w:val="24"/>
        </w:rPr>
        <w:t xml:space="preserve">(EL) 2017/746 põhjenduspunktides 8 selgitatakse, et liikmesriigid peaksid juhtumipõhiselt vastutama selle otsustamise eest, kas toode kuulub </w:t>
      </w:r>
      <w:r w:rsidR="00C656B4">
        <w:rPr>
          <w:rFonts w:ascii="Times New Roman" w:hAnsi="Times New Roman"/>
          <w:sz w:val="24"/>
        </w:rPr>
        <w:t>kõnealuse</w:t>
      </w:r>
      <w:r w:rsidR="00094E1F">
        <w:rPr>
          <w:rFonts w:ascii="Times New Roman" w:hAnsi="Times New Roman"/>
          <w:sz w:val="24"/>
        </w:rPr>
        <w:t xml:space="preserve"> määruse kohaldamisalasse või mitte.</w:t>
      </w:r>
      <w:r w:rsidR="00353463">
        <w:rPr>
          <w:rFonts w:ascii="Times New Roman" w:hAnsi="Times New Roman"/>
          <w:sz w:val="24"/>
        </w:rPr>
        <w:t xml:space="preserve"> </w:t>
      </w:r>
      <w:r w:rsidR="00E90CAA">
        <w:rPr>
          <w:rFonts w:ascii="Times New Roman" w:hAnsi="Times New Roman"/>
          <w:sz w:val="24"/>
        </w:rPr>
        <w:t>Kuna meditsiiniseadmete turg on EL-is ühine ning on oluline, et sellised otsused oleksid tehtud ühtsetel alustel, on komisjonil lubatud kas omal algatusel või liikmesriikide põhjendatud taotluse korral otsustada, kas mõni toode või tooterühm kuulub määrus</w:t>
      </w:r>
      <w:r w:rsidR="00C656B4">
        <w:rPr>
          <w:rFonts w:ascii="Times New Roman" w:hAnsi="Times New Roman"/>
          <w:sz w:val="24"/>
        </w:rPr>
        <w:t>e</w:t>
      </w:r>
      <w:r w:rsidR="00E90CAA">
        <w:rPr>
          <w:rFonts w:ascii="Times New Roman" w:hAnsi="Times New Roman"/>
          <w:sz w:val="24"/>
        </w:rPr>
        <w:t xml:space="preserve"> (EL) 2017/745 või (EL) 2017/746 kohaldamisalasse või mitte. Enne otsustamist konsulteerib komisjon meditsiiniseadmete koordineerimisrühmaga, mis koosneb liikmesriikide valdkondlikest ekspertidest. </w:t>
      </w:r>
      <w:r w:rsidR="00353463">
        <w:rPr>
          <w:rFonts w:ascii="Times New Roman" w:hAnsi="Times New Roman"/>
          <w:sz w:val="24"/>
        </w:rPr>
        <w:t>Pädeva asutuse õigus</w:t>
      </w:r>
      <w:r w:rsidR="00C656B4">
        <w:rPr>
          <w:rFonts w:ascii="Times New Roman" w:hAnsi="Times New Roman"/>
          <w:sz w:val="24"/>
        </w:rPr>
        <w:t>t</w:t>
      </w:r>
      <w:r w:rsidR="000850A3">
        <w:rPr>
          <w:rFonts w:ascii="Times New Roman" w:hAnsi="Times New Roman"/>
          <w:sz w:val="24"/>
        </w:rPr>
        <w:t>,</w:t>
      </w:r>
      <w:r w:rsidR="00353463">
        <w:rPr>
          <w:rFonts w:ascii="Times New Roman" w:hAnsi="Times New Roman"/>
          <w:sz w:val="24"/>
        </w:rPr>
        <w:t xml:space="preserve"> aga ka kohustus</w:t>
      </w:r>
      <w:r w:rsidR="00C656B4">
        <w:rPr>
          <w:rFonts w:ascii="Times New Roman" w:hAnsi="Times New Roman"/>
          <w:sz w:val="24"/>
        </w:rPr>
        <w:t>t</w:t>
      </w:r>
      <w:r w:rsidR="00353463">
        <w:rPr>
          <w:rFonts w:ascii="Times New Roman" w:hAnsi="Times New Roman"/>
          <w:sz w:val="24"/>
        </w:rPr>
        <w:t xml:space="preserve"> teha otsuseid meditsiiniseadmete </w:t>
      </w:r>
      <w:r w:rsidR="00186E63" w:rsidRPr="000850A3">
        <w:rPr>
          <w:rFonts w:ascii="Times New Roman" w:hAnsi="Times New Roman"/>
          <w:sz w:val="24"/>
        </w:rPr>
        <w:t>määratlemise ja</w:t>
      </w:r>
      <w:r w:rsidR="00186E63">
        <w:rPr>
          <w:rFonts w:ascii="Times New Roman" w:hAnsi="Times New Roman"/>
          <w:sz w:val="24"/>
        </w:rPr>
        <w:t xml:space="preserve"> liigitamise </w:t>
      </w:r>
      <w:r w:rsidR="00C656B4" w:rsidRPr="00CE6549">
        <w:rPr>
          <w:rFonts w:ascii="Times New Roman" w:hAnsi="Times New Roman"/>
          <w:sz w:val="24"/>
        </w:rPr>
        <w:t>kohta</w:t>
      </w:r>
      <w:r w:rsidR="00186E63" w:rsidRPr="00CE6549">
        <w:rPr>
          <w:rFonts w:ascii="Times New Roman" w:hAnsi="Times New Roman"/>
          <w:sz w:val="24"/>
        </w:rPr>
        <w:t xml:space="preserve"> on </w:t>
      </w:r>
      <w:r w:rsidR="00C63532" w:rsidRPr="00CE6549">
        <w:rPr>
          <w:rFonts w:ascii="Times New Roman" w:hAnsi="Times New Roman"/>
          <w:sz w:val="24"/>
        </w:rPr>
        <w:t xml:space="preserve">täiendavalt </w:t>
      </w:r>
      <w:r w:rsidR="00186E63" w:rsidRPr="00CE6549">
        <w:rPr>
          <w:rFonts w:ascii="Times New Roman" w:hAnsi="Times New Roman"/>
          <w:sz w:val="24"/>
        </w:rPr>
        <w:t>kirjeldatud määrustes</w:t>
      </w:r>
      <w:r w:rsidR="00186E63">
        <w:rPr>
          <w:rFonts w:ascii="Times New Roman" w:hAnsi="Times New Roman"/>
          <w:sz w:val="24"/>
        </w:rPr>
        <w:t xml:space="preserve"> (EL) 2017/745 ja (EL) 2017/746 – pädev asutus teeb otsuse uuringu</w:t>
      </w:r>
      <w:r w:rsidR="004D09E9">
        <w:rPr>
          <w:rFonts w:ascii="Times New Roman" w:hAnsi="Times New Roman"/>
          <w:sz w:val="24"/>
        </w:rPr>
        <w:t xml:space="preserve">te määruste kohaldamisalasse </w:t>
      </w:r>
      <w:r w:rsidR="004D09E9" w:rsidRPr="00CE6549">
        <w:rPr>
          <w:rFonts w:ascii="Times New Roman" w:hAnsi="Times New Roman"/>
          <w:sz w:val="24"/>
        </w:rPr>
        <w:t xml:space="preserve">kuulumise </w:t>
      </w:r>
      <w:r w:rsidR="00CE6549">
        <w:rPr>
          <w:rFonts w:ascii="Times New Roman" w:hAnsi="Times New Roman"/>
          <w:sz w:val="24"/>
        </w:rPr>
        <w:t>kohta</w:t>
      </w:r>
      <w:r w:rsidR="005F2661">
        <w:rPr>
          <w:rFonts w:ascii="Times New Roman" w:hAnsi="Times New Roman"/>
          <w:sz w:val="24"/>
        </w:rPr>
        <w:t xml:space="preserve"> (artik</w:t>
      </w:r>
      <w:r w:rsidR="00C656B4">
        <w:rPr>
          <w:rFonts w:ascii="Times New Roman" w:hAnsi="Times New Roman"/>
          <w:sz w:val="24"/>
        </w:rPr>
        <w:t>li</w:t>
      </w:r>
      <w:r w:rsidR="005F2661">
        <w:rPr>
          <w:rFonts w:ascii="Times New Roman" w:hAnsi="Times New Roman"/>
          <w:sz w:val="24"/>
        </w:rPr>
        <w:t xml:space="preserve"> </w:t>
      </w:r>
      <w:r w:rsidR="00C14CDD">
        <w:rPr>
          <w:rFonts w:ascii="Times New Roman" w:hAnsi="Times New Roman"/>
          <w:sz w:val="24"/>
        </w:rPr>
        <w:t>70</w:t>
      </w:r>
      <w:r w:rsidR="005F2661">
        <w:rPr>
          <w:rFonts w:ascii="Times New Roman" w:hAnsi="Times New Roman"/>
          <w:sz w:val="24"/>
        </w:rPr>
        <w:t xml:space="preserve"> lõige </w:t>
      </w:r>
      <w:r w:rsidR="00C14CDD">
        <w:rPr>
          <w:rFonts w:ascii="Times New Roman" w:hAnsi="Times New Roman"/>
          <w:sz w:val="24"/>
        </w:rPr>
        <w:t>1</w:t>
      </w:r>
      <w:r w:rsidR="005F2661">
        <w:rPr>
          <w:rFonts w:ascii="Times New Roman" w:hAnsi="Times New Roman"/>
          <w:sz w:val="24"/>
        </w:rPr>
        <w:t xml:space="preserve"> määruses (EL) 2017/745 ja artik</w:t>
      </w:r>
      <w:r w:rsidR="00C656B4">
        <w:rPr>
          <w:rFonts w:ascii="Times New Roman" w:hAnsi="Times New Roman"/>
          <w:sz w:val="24"/>
        </w:rPr>
        <w:t>li</w:t>
      </w:r>
      <w:r w:rsidR="005F2661">
        <w:rPr>
          <w:rFonts w:ascii="Times New Roman" w:hAnsi="Times New Roman"/>
          <w:sz w:val="24"/>
        </w:rPr>
        <w:t xml:space="preserve"> </w:t>
      </w:r>
      <w:r w:rsidR="0011459D">
        <w:rPr>
          <w:rFonts w:ascii="Times New Roman" w:hAnsi="Times New Roman"/>
          <w:sz w:val="24"/>
        </w:rPr>
        <w:t>66</w:t>
      </w:r>
      <w:r w:rsidR="005F2661">
        <w:rPr>
          <w:rFonts w:ascii="Times New Roman" w:hAnsi="Times New Roman"/>
          <w:sz w:val="24"/>
        </w:rPr>
        <w:t xml:space="preserve"> lõige 2 määruses (EL) 2017/746)</w:t>
      </w:r>
      <w:r w:rsidR="004D09E9">
        <w:rPr>
          <w:rFonts w:ascii="Times New Roman" w:hAnsi="Times New Roman"/>
          <w:sz w:val="24"/>
        </w:rPr>
        <w:t xml:space="preserve"> </w:t>
      </w:r>
      <w:r w:rsidR="000D7B6D">
        <w:rPr>
          <w:rFonts w:ascii="Times New Roman" w:hAnsi="Times New Roman"/>
          <w:sz w:val="24"/>
        </w:rPr>
        <w:t>ning</w:t>
      </w:r>
      <w:r w:rsidR="004D09E9">
        <w:rPr>
          <w:rFonts w:ascii="Times New Roman" w:hAnsi="Times New Roman"/>
          <w:sz w:val="24"/>
        </w:rPr>
        <w:t xml:space="preserve"> lahendab tootja </w:t>
      </w:r>
      <w:r w:rsidR="000D7B6D">
        <w:rPr>
          <w:rFonts w:ascii="Times New Roman" w:hAnsi="Times New Roman"/>
          <w:sz w:val="24"/>
        </w:rPr>
        <w:t>ja</w:t>
      </w:r>
      <w:r w:rsidR="004D09E9">
        <w:rPr>
          <w:rFonts w:ascii="Times New Roman" w:hAnsi="Times New Roman"/>
          <w:sz w:val="24"/>
        </w:rPr>
        <w:t xml:space="preserve"> teavitatud asutuse vahelisi meditsiiniseadmete liigitamis</w:t>
      </w:r>
      <w:r w:rsidR="00CE6549">
        <w:rPr>
          <w:rFonts w:ascii="Times New Roman" w:hAnsi="Times New Roman"/>
          <w:sz w:val="24"/>
        </w:rPr>
        <w:t>ega seotud vaidlusi</w:t>
      </w:r>
      <w:r w:rsidR="005F2661" w:rsidRPr="00CE6549">
        <w:rPr>
          <w:rFonts w:ascii="Times New Roman" w:hAnsi="Times New Roman"/>
          <w:sz w:val="24"/>
        </w:rPr>
        <w:t xml:space="preserve"> (</w:t>
      </w:r>
      <w:r w:rsidR="005F2661">
        <w:rPr>
          <w:rFonts w:ascii="Times New Roman" w:hAnsi="Times New Roman"/>
          <w:sz w:val="24"/>
        </w:rPr>
        <w:t>artik</w:t>
      </w:r>
      <w:r w:rsidR="000D7B6D">
        <w:rPr>
          <w:rFonts w:ascii="Times New Roman" w:hAnsi="Times New Roman"/>
          <w:sz w:val="24"/>
        </w:rPr>
        <w:t>li</w:t>
      </w:r>
      <w:r w:rsidR="005F2661">
        <w:rPr>
          <w:rFonts w:ascii="Times New Roman" w:hAnsi="Times New Roman"/>
          <w:sz w:val="24"/>
        </w:rPr>
        <w:t xml:space="preserve"> 51 lõige 2 määruses (EL) 2017/745 ja artik</w:t>
      </w:r>
      <w:r w:rsidR="000D7B6D">
        <w:rPr>
          <w:rFonts w:ascii="Times New Roman" w:hAnsi="Times New Roman"/>
          <w:sz w:val="24"/>
        </w:rPr>
        <w:t>li</w:t>
      </w:r>
      <w:r w:rsidR="005F2661">
        <w:rPr>
          <w:rFonts w:ascii="Times New Roman" w:hAnsi="Times New Roman"/>
          <w:sz w:val="24"/>
        </w:rPr>
        <w:t xml:space="preserve"> </w:t>
      </w:r>
      <w:r w:rsidR="009B78E9">
        <w:rPr>
          <w:rFonts w:ascii="Times New Roman" w:hAnsi="Times New Roman"/>
          <w:sz w:val="24"/>
        </w:rPr>
        <w:t>47</w:t>
      </w:r>
      <w:r w:rsidR="005F2661">
        <w:rPr>
          <w:rFonts w:ascii="Times New Roman" w:hAnsi="Times New Roman"/>
          <w:sz w:val="24"/>
        </w:rPr>
        <w:t xml:space="preserve"> lõige 2 määruses (EL) 2017/746)</w:t>
      </w:r>
      <w:r w:rsidR="004D09E9">
        <w:rPr>
          <w:rFonts w:ascii="Times New Roman" w:hAnsi="Times New Roman"/>
          <w:sz w:val="24"/>
        </w:rPr>
        <w:t>.</w:t>
      </w:r>
      <w:r w:rsidR="00074756">
        <w:rPr>
          <w:rFonts w:ascii="Times New Roman" w:hAnsi="Times New Roman"/>
          <w:sz w:val="24"/>
        </w:rPr>
        <w:t xml:space="preserve"> </w:t>
      </w:r>
    </w:p>
    <w:p w14:paraId="4189D09B" w14:textId="77777777" w:rsidR="004D53B5" w:rsidRDefault="004D53B5" w:rsidP="004D53B5">
      <w:pPr>
        <w:rPr>
          <w:rFonts w:ascii="Times New Roman" w:hAnsi="Times New Roman"/>
          <w:sz w:val="24"/>
        </w:rPr>
      </w:pPr>
    </w:p>
    <w:p w14:paraId="5F148EB7" w14:textId="74DB4FB9" w:rsidR="004D53B5" w:rsidRPr="00A50A89" w:rsidRDefault="004D53B5" w:rsidP="004D53B5">
      <w:pPr>
        <w:pStyle w:val="Loendilik"/>
        <w:numPr>
          <w:ilvl w:val="0"/>
          <w:numId w:val="1"/>
        </w:numPr>
        <w:rPr>
          <w:rFonts w:ascii="Times New Roman" w:hAnsi="Times New Roman"/>
          <w:b/>
          <w:sz w:val="24"/>
        </w:rPr>
      </w:pPr>
      <w:r w:rsidRPr="00A50A89">
        <w:rPr>
          <w:rFonts w:ascii="Times New Roman" w:hAnsi="Times New Roman"/>
          <w:b/>
          <w:sz w:val="24"/>
        </w:rPr>
        <w:t>Seaduse mõjud</w:t>
      </w:r>
    </w:p>
    <w:p w14:paraId="32B3FC77" w14:textId="77777777" w:rsidR="004D53B5" w:rsidRDefault="004D53B5" w:rsidP="004D53B5">
      <w:pPr>
        <w:rPr>
          <w:rFonts w:ascii="Times New Roman" w:hAnsi="Times New Roman"/>
          <w:sz w:val="24"/>
        </w:rPr>
      </w:pPr>
    </w:p>
    <w:p w14:paraId="3DE92FFB" w14:textId="77777777" w:rsidR="004D53B5" w:rsidRDefault="004D53B5" w:rsidP="004D53B5">
      <w:pPr>
        <w:jc w:val="left"/>
        <w:rPr>
          <w:rFonts w:ascii="Times New Roman" w:hAnsi="Times New Roman"/>
          <w:sz w:val="24"/>
        </w:rPr>
        <w:sectPr w:rsidR="004D53B5" w:rsidSect="004F3BE9">
          <w:type w:val="continuous"/>
          <w:pgSz w:w="11906" w:h="16838"/>
          <w:pgMar w:top="1134" w:right="1134" w:bottom="1134" w:left="1701" w:header="680" w:footer="680" w:gutter="0"/>
          <w:cols w:space="708"/>
        </w:sectPr>
      </w:pPr>
    </w:p>
    <w:p w14:paraId="1BD30695" w14:textId="1C19AE05" w:rsidR="00A3022B" w:rsidRDefault="00A3022B" w:rsidP="00A3022B">
      <w:pPr>
        <w:rPr>
          <w:rFonts w:ascii="Times New Roman" w:hAnsi="Times New Roman"/>
          <w:sz w:val="24"/>
        </w:rPr>
      </w:pPr>
      <w:r>
        <w:rPr>
          <w:rFonts w:ascii="Times New Roman" w:hAnsi="Times New Roman"/>
          <w:sz w:val="24"/>
        </w:rPr>
        <w:t>Eelnõu eesmär</w:t>
      </w:r>
      <w:r w:rsidR="000D7B6D">
        <w:rPr>
          <w:rFonts w:ascii="Times New Roman" w:hAnsi="Times New Roman"/>
          <w:sz w:val="24"/>
        </w:rPr>
        <w:t>k</w:t>
      </w:r>
      <w:r>
        <w:rPr>
          <w:rFonts w:ascii="Times New Roman" w:hAnsi="Times New Roman"/>
          <w:sz w:val="24"/>
        </w:rPr>
        <w:t xml:space="preserve"> on valdkon</w:t>
      </w:r>
      <w:r w:rsidR="00CE6549">
        <w:rPr>
          <w:rFonts w:ascii="Times New Roman" w:hAnsi="Times New Roman"/>
          <w:sz w:val="24"/>
        </w:rPr>
        <w:t>da</w:t>
      </w:r>
      <w:r>
        <w:rPr>
          <w:rFonts w:ascii="Times New Roman" w:hAnsi="Times New Roman"/>
          <w:sz w:val="24"/>
        </w:rPr>
        <w:t xml:space="preserve"> korrasta</w:t>
      </w:r>
      <w:r w:rsidR="00CE6549">
        <w:rPr>
          <w:rFonts w:ascii="Times New Roman" w:hAnsi="Times New Roman"/>
          <w:sz w:val="24"/>
        </w:rPr>
        <w:t>da, et</w:t>
      </w:r>
      <w:r>
        <w:rPr>
          <w:rFonts w:ascii="Times New Roman" w:hAnsi="Times New Roman"/>
          <w:sz w:val="24"/>
        </w:rPr>
        <w:t xml:space="preserve"> ülesan</w:t>
      </w:r>
      <w:r w:rsidR="00CE6549">
        <w:rPr>
          <w:rFonts w:ascii="Times New Roman" w:hAnsi="Times New Roman"/>
          <w:sz w:val="24"/>
        </w:rPr>
        <w:t>deid</w:t>
      </w:r>
      <w:r>
        <w:rPr>
          <w:rFonts w:ascii="Times New Roman" w:hAnsi="Times New Roman"/>
          <w:sz w:val="24"/>
        </w:rPr>
        <w:t xml:space="preserve"> parem</w:t>
      </w:r>
      <w:r w:rsidR="00CE6549">
        <w:rPr>
          <w:rFonts w:ascii="Times New Roman" w:hAnsi="Times New Roman"/>
          <w:sz w:val="24"/>
        </w:rPr>
        <w:t>ini</w:t>
      </w:r>
      <w:r>
        <w:rPr>
          <w:rFonts w:ascii="Times New Roman" w:hAnsi="Times New Roman"/>
          <w:sz w:val="24"/>
        </w:rPr>
        <w:t xml:space="preserve"> täit</w:t>
      </w:r>
      <w:r w:rsidR="00CE6549">
        <w:rPr>
          <w:rFonts w:ascii="Times New Roman" w:hAnsi="Times New Roman"/>
          <w:sz w:val="24"/>
        </w:rPr>
        <w:t>a.</w:t>
      </w:r>
    </w:p>
    <w:p w14:paraId="208E57CD" w14:textId="77777777" w:rsidR="00A3022B" w:rsidRDefault="00A3022B" w:rsidP="00A3022B">
      <w:pPr>
        <w:rPr>
          <w:rFonts w:ascii="Times New Roman" w:hAnsi="Times New Roman"/>
          <w:sz w:val="24"/>
        </w:rPr>
      </w:pPr>
    </w:p>
    <w:p w14:paraId="3198FFFC" w14:textId="6D459640" w:rsidR="00A3022B" w:rsidRPr="00A3022B" w:rsidRDefault="00A3022B" w:rsidP="00A3022B">
      <w:pPr>
        <w:rPr>
          <w:rFonts w:ascii="Times New Roman" w:hAnsi="Times New Roman"/>
          <w:sz w:val="24"/>
        </w:rPr>
      </w:pPr>
      <w:r w:rsidRPr="00A3022B">
        <w:rPr>
          <w:rFonts w:ascii="Times New Roman" w:hAnsi="Times New Roman"/>
          <w:sz w:val="24"/>
        </w:rPr>
        <w:t>Esitatud muudatuste rakendamisel võib eeldada mõju esinemist järgmistes valdkondades: sotsiaal</w:t>
      </w:r>
      <w:r w:rsidR="000D7B6D">
        <w:rPr>
          <w:rFonts w:ascii="Times New Roman" w:hAnsi="Times New Roman"/>
          <w:sz w:val="24"/>
        </w:rPr>
        <w:t>ne</w:t>
      </w:r>
      <w:r w:rsidR="00495EA5">
        <w:rPr>
          <w:rFonts w:ascii="Times New Roman" w:hAnsi="Times New Roman"/>
          <w:sz w:val="24"/>
        </w:rPr>
        <w:t xml:space="preserve"> </w:t>
      </w:r>
      <w:r w:rsidRPr="00A3022B">
        <w:rPr>
          <w:rFonts w:ascii="Times New Roman" w:hAnsi="Times New Roman"/>
          <w:sz w:val="24"/>
        </w:rPr>
        <w:t>mõju</w:t>
      </w:r>
      <w:r w:rsidR="000D7B6D">
        <w:rPr>
          <w:rFonts w:ascii="Times New Roman" w:hAnsi="Times New Roman"/>
          <w:sz w:val="24"/>
        </w:rPr>
        <w:t>, mõju</w:t>
      </w:r>
      <w:r w:rsidRPr="00A3022B">
        <w:rPr>
          <w:rFonts w:ascii="Times New Roman" w:hAnsi="Times New Roman"/>
          <w:sz w:val="24"/>
        </w:rPr>
        <w:t xml:space="preserve"> majandus</w:t>
      </w:r>
      <w:r w:rsidR="000D7B6D">
        <w:rPr>
          <w:rFonts w:ascii="Times New Roman" w:hAnsi="Times New Roman"/>
          <w:sz w:val="24"/>
        </w:rPr>
        <w:t>ele ja</w:t>
      </w:r>
      <w:r w:rsidRPr="00A3022B">
        <w:rPr>
          <w:rFonts w:ascii="Times New Roman" w:hAnsi="Times New Roman"/>
          <w:sz w:val="24"/>
        </w:rPr>
        <w:t xml:space="preserve"> </w:t>
      </w:r>
      <w:r w:rsidR="00495EA5">
        <w:rPr>
          <w:rFonts w:ascii="Times New Roman" w:hAnsi="Times New Roman"/>
          <w:sz w:val="24"/>
        </w:rPr>
        <w:t>mõju riigivalitsemisele</w:t>
      </w:r>
      <w:r w:rsidRPr="00A3022B">
        <w:rPr>
          <w:rFonts w:ascii="Times New Roman" w:hAnsi="Times New Roman"/>
          <w:sz w:val="24"/>
        </w:rPr>
        <w:t xml:space="preserve">. Eelnõu mõjude olulisuse tuvastamiseks hinnati nimetatud valdkonda nelja kriteeriumi alusel: mõju ulatus, mõju avaldumise sagedus, mõjutatud sihtrühma suurus ja ebasoovitavate mõjude kaasnemise risk. </w:t>
      </w:r>
    </w:p>
    <w:p w14:paraId="55A12F60" w14:textId="77777777" w:rsidR="00A3022B" w:rsidRPr="00A3022B" w:rsidRDefault="00A3022B" w:rsidP="00A3022B">
      <w:pPr>
        <w:rPr>
          <w:rFonts w:ascii="Times New Roman" w:hAnsi="Times New Roman"/>
          <w:sz w:val="24"/>
        </w:rPr>
      </w:pPr>
    </w:p>
    <w:p w14:paraId="2AFDD526" w14:textId="77987E64" w:rsidR="00B84929" w:rsidRDefault="00C801C4" w:rsidP="00A3022B">
      <w:pPr>
        <w:rPr>
          <w:rFonts w:ascii="Times New Roman" w:hAnsi="Times New Roman"/>
          <w:b/>
          <w:sz w:val="24"/>
          <w:lang w:eastAsia="et-EE"/>
        </w:rPr>
      </w:pPr>
      <w:r>
        <w:rPr>
          <w:rFonts w:ascii="Times New Roman" w:hAnsi="Times New Roman"/>
          <w:b/>
          <w:sz w:val="24"/>
          <w:lang w:eastAsia="et-EE"/>
        </w:rPr>
        <w:t>6.1</w:t>
      </w:r>
      <w:r w:rsidR="00452BED">
        <w:rPr>
          <w:rFonts w:ascii="Times New Roman" w:hAnsi="Times New Roman"/>
          <w:b/>
          <w:sz w:val="24"/>
          <w:lang w:eastAsia="et-EE"/>
        </w:rPr>
        <w:t>.</w:t>
      </w:r>
      <w:r>
        <w:rPr>
          <w:rFonts w:ascii="Times New Roman" w:hAnsi="Times New Roman"/>
          <w:b/>
          <w:sz w:val="24"/>
          <w:lang w:eastAsia="et-EE"/>
        </w:rPr>
        <w:t xml:space="preserve"> </w:t>
      </w:r>
      <w:r w:rsidR="00093D5C" w:rsidRPr="00730A61">
        <w:rPr>
          <w:rFonts w:ascii="Times New Roman" w:hAnsi="Times New Roman"/>
          <w:b/>
          <w:bCs/>
          <w:sz w:val="24"/>
          <w:lang w:eastAsia="et-EE"/>
        </w:rPr>
        <w:t>Meditsiiniseadmete (tooted) koondamine Ravimiametisse</w:t>
      </w:r>
    </w:p>
    <w:p w14:paraId="1E3C130A" w14:textId="77777777" w:rsidR="00B84929" w:rsidRDefault="00B84929" w:rsidP="00A3022B">
      <w:pPr>
        <w:rPr>
          <w:rFonts w:ascii="Times New Roman" w:hAnsi="Times New Roman"/>
          <w:b/>
          <w:sz w:val="24"/>
          <w:lang w:eastAsia="et-EE"/>
        </w:rPr>
      </w:pPr>
    </w:p>
    <w:p w14:paraId="409585A3" w14:textId="08B1E6EA" w:rsidR="00A3022B" w:rsidRDefault="00B84929" w:rsidP="00A3022B">
      <w:pPr>
        <w:rPr>
          <w:rFonts w:ascii="Times New Roman" w:hAnsi="Times New Roman"/>
          <w:b/>
          <w:sz w:val="24"/>
          <w:lang w:eastAsia="et-EE"/>
        </w:rPr>
      </w:pPr>
      <w:r>
        <w:rPr>
          <w:rFonts w:ascii="Times New Roman" w:hAnsi="Times New Roman"/>
          <w:b/>
          <w:sz w:val="24"/>
          <w:lang w:eastAsia="et-EE"/>
        </w:rPr>
        <w:t>6.1.1</w:t>
      </w:r>
      <w:r w:rsidR="00BB40F3">
        <w:rPr>
          <w:rFonts w:ascii="Times New Roman" w:hAnsi="Times New Roman"/>
          <w:b/>
          <w:sz w:val="24"/>
          <w:lang w:eastAsia="et-EE"/>
        </w:rPr>
        <w:t>.</w:t>
      </w:r>
      <w:r>
        <w:rPr>
          <w:rFonts w:ascii="Times New Roman" w:hAnsi="Times New Roman"/>
          <w:b/>
          <w:sz w:val="24"/>
          <w:lang w:eastAsia="et-EE"/>
        </w:rPr>
        <w:t xml:space="preserve"> </w:t>
      </w:r>
      <w:r w:rsidR="00A3022B">
        <w:rPr>
          <w:rFonts w:ascii="Times New Roman" w:hAnsi="Times New Roman"/>
          <w:b/>
          <w:sz w:val="24"/>
          <w:lang w:eastAsia="et-EE"/>
        </w:rPr>
        <w:t>Sotsiaal</w:t>
      </w:r>
      <w:r w:rsidR="00452BED">
        <w:rPr>
          <w:rFonts w:ascii="Times New Roman" w:hAnsi="Times New Roman"/>
          <w:b/>
          <w:sz w:val="24"/>
          <w:lang w:eastAsia="et-EE"/>
        </w:rPr>
        <w:t>ne mõju</w:t>
      </w:r>
    </w:p>
    <w:p w14:paraId="6DD497E7" w14:textId="77777777" w:rsidR="007970DF" w:rsidRDefault="007970DF" w:rsidP="00A3022B">
      <w:pPr>
        <w:rPr>
          <w:rFonts w:ascii="Times New Roman" w:hAnsi="Times New Roman"/>
          <w:b/>
          <w:sz w:val="24"/>
          <w:lang w:eastAsia="et-EE"/>
        </w:rPr>
      </w:pPr>
    </w:p>
    <w:p w14:paraId="39ECA610" w14:textId="71862829" w:rsidR="00C801C4" w:rsidRDefault="00C801C4" w:rsidP="00A3022B">
      <w:pPr>
        <w:rPr>
          <w:rFonts w:ascii="Times New Roman" w:hAnsi="Times New Roman"/>
          <w:bCs/>
          <w:sz w:val="24"/>
          <w:lang w:eastAsia="et-EE"/>
        </w:rPr>
      </w:pPr>
      <w:r w:rsidRPr="00C801C4">
        <w:rPr>
          <w:rFonts w:ascii="Times New Roman" w:hAnsi="Times New Roman"/>
          <w:b/>
          <w:sz w:val="24"/>
          <w:lang w:eastAsia="et-EE"/>
        </w:rPr>
        <w:t>Sihtrühm</w:t>
      </w:r>
      <w:r w:rsidRPr="00730A61">
        <w:rPr>
          <w:rFonts w:ascii="Times New Roman" w:hAnsi="Times New Roman"/>
          <w:bCs/>
          <w:sz w:val="24"/>
          <w:lang w:eastAsia="et-EE"/>
        </w:rPr>
        <w:t>: Eesti elanikkond</w:t>
      </w:r>
    </w:p>
    <w:p w14:paraId="54D15795" w14:textId="77777777" w:rsidR="00730A61" w:rsidRDefault="00730A61" w:rsidP="00A3022B">
      <w:pPr>
        <w:rPr>
          <w:rFonts w:ascii="Times New Roman" w:hAnsi="Times New Roman"/>
          <w:bCs/>
          <w:sz w:val="24"/>
          <w:lang w:eastAsia="et-EE"/>
        </w:rPr>
      </w:pPr>
    </w:p>
    <w:p w14:paraId="7D63D810" w14:textId="43E3FB9A" w:rsidR="00C801C4" w:rsidRPr="00730A61" w:rsidRDefault="00C801C4" w:rsidP="00A3022B">
      <w:pPr>
        <w:rPr>
          <w:rFonts w:ascii="Times New Roman" w:hAnsi="Times New Roman"/>
          <w:bCs/>
          <w:sz w:val="24"/>
          <w:lang w:eastAsia="et-EE"/>
        </w:rPr>
      </w:pPr>
      <w:r w:rsidRPr="00C801C4">
        <w:rPr>
          <w:rFonts w:ascii="Times New Roman" w:hAnsi="Times New Roman"/>
          <w:bCs/>
          <w:sz w:val="24"/>
          <w:lang w:eastAsia="et-EE"/>
        </w:rPr>
        <w:t>Meditsiiniseadmed</w:t>
      </w:r>
      <w:r>
        <w:rPr>
          <w:rFonts w:ascii="Times New Roman" w:hAnsi="Times New Roman"/>
          <w:bCs/>
          <w:sz w:val="24"/>
          <w:lang w:eastAsia="et-EE"/>
        </w:rPr>
        <w:t xml:space="preserve"> hõlmavad suurt hulka seadmeid</w:t>
      </w:r>
      <w:r w:rsidR="00CD74C3">
        <w:rPr>
          <w:rFonts w:ascii="Times New Roman" w:hAnsi="Times New Roman"/>
          <w:bCs/>
          <w:sz w:val="24"/>
          <w:lang w:eastAsia="et-EE"/>
        </w:rPr>
        <w:t>, mistõttu on keeruline hinnata, kui suur osa elanikkonnast neid kasutab</w:t>
      </w:r>
      <w:r>
        <w:rPr>
          <w:rFonts w:ascii="Times New Roman" w:hAnsi="Times New Roman"/>
          <w:bCs/>
          <w:sz w:val="24"/>
          <w:lang w:eastAsia="et-EE"/>
        </w:rPr>
        <w:t xml:space="preserve">. Meditsiiniseadmeteks on </w:t>
      </w:r>
      <w:r w:rsidRPr="00C801C4">
        <w:rPr>
          <w:rFonts w:ascii="Times New Roman" w:hAnsi="Times New Roman"/>
          <w:bCs/>
          <w:sz w:val="24"/>
          <w:lang w:eastAsia="et-EE"/>
        </w:rPr>
        <w:t>näiteks plaastrid, termomeetrid</w:t>
      </w:r>
      <w:r w:rsidR="000D7B6D">
        <w:rPr>
          <w:rFonts w:ascii="Times New Roman" w:hAnsi="Times New Roman"/>
          <w:bCs/>
          <w:sz w:val="24"/>
          <w:lang w:eastAsia="et-EE"/>
        </w:rPr>
        <w:t xml:space="preserve"> ja</w:t>
      </w:r>
      <w:r>
        <w:rPr>
          <w:rFonts w:ascii="Times New Roman" w:hAnsi="Times New Roman"/>
          <w:bCs/>
          <w:sz w:val="24"/>
          <w:lang w:eastAsia="et-EE"/>
        </w:rPr>
        <w:t xml:space="preserve"> </w:t>
      </w:r>
      <w:r w:rsidRPr="00C801C4">
        <w:rPr>
          <w:rFonts w:ascii="Times New Roman" w:hAnsi="Times New Roman"/>
          <w:bCs/>
          <w:sz w:val="24"/>
          <w:lang w:eastAsia="et-EE"/>
        </w:rPr>
        <w:t>kiirtestid</w:t>
      </w:r>
      <w:r>
        <w:rPr>
          <w:rFonts w:ascii="Times New Roman" w:hAnsi="Times New Roman"/>
          <w:bCs/>
          <w:sz w:val="24"/>
          <w:lang w:eastAsia="et-EE"/>
        </w:rPr>
        <w:t>,</w:t>
      </w:r>
      <w:r w:rsidR="000C0C24">
        <w:rPr>
          <w:rFonts w:ascii="Times New Roman" w:hAnsi="Times New Roman"/>
          <w:bCs/>
          <w:sz w:val="24"/>
          <w:lang w:eastAsia="et-EE"/>
        </w:rPr>
        <w:t xml:space="preserve"> kuid ka</w:t>
      </w:r>
      <w:r>
        <w:rPr>
          <w:rFonts w:ascii="Times New Roman" w:hAnsi="Times New Roman"/>
          <w:bCs/>
          <w:sz w:val="24"/>
          <w:lang w:eastAsia="et-EE"/>
        </w:rPr>
        <w:t xml:space="preserve"> </w:t>
      </w:r>
      <w:r w:rsidRPr="00C801C4">
        <w:rPr>
          <w:rFonts w:ascii="Times New Roman" w:hAnsi="Times New Roman"/>
          <w:bCs/>
          <w:sz w:val="24"/>
          <w:lang w:eastAsia="et-EE"/>
        </w:rPr>
        <w:t>keerukad süsteemid, mida leidub suuremates haiglates</w:t>
      </w:r>
      <w:r w:rsidR="000D7B6D">
        <w:rPr>
          <w:rFonts w:ascii="Times New Roman" w:hAnsi="Times New Roman"/>
          <w:bCs/>
          <w:sz w:val="24"/>
          <w:lang w:eastAsia="et-EE"/>
        </w:rPr>
        <w:t xml:space="preserve">, </w:t>
      </w:r>
      <w:r w:rsidR="00640DE2">
        <w:rPr>
          <w:rFonts w:ascii="Times New Roman" w:hAnsi="Times New Roman"/>
          <w:bCs/>
          <w:sz w:val="24"/>
          <w:lang w:eastAsia="et-EE"/>
        </w:rPr>
        <w:t>samuti</w:t>
      </w:r>
      <w:r w:rsidRPr="00C801C4">
        <w:rPr>
          <w:rFonts w:ascii="Times New Roman" w:hAnsi="Times New Roman"/>
          <w:bCs/>
          <w:sz w:val="24"/>
          <w:lang w:eastAsia="et-EE"/>
        </w:rPr>
        <w:t xml:space="preserve"> mõn</w:t>
      </w:r>
      <w:r>
        <w:rPr>
          <w:rFonts w:ascii="Times New Roman" w:hAnsi="Times New Roman"/>
          <w:bCs/>
          <w:sz w:val="24"/>
          <w:lang w:eastAsia="et-EE"/>
        </w:rPr>
        <w:t>ingad</w:t>
      </w:r>
      <w:r w:rsidRPr="00C801C4">
        <w:rPr>
          <w:rFonts w:ascii="Times New Roman" w:hAnsi="Times New Roman"/>
          <w:bCs/>
          <w:sz w:val="24"/>
          <w:lang w:eastAsia="et-EE"/>
        </w:rPr>
        <w:t xml:space="preserve"> tarkvarad, mida kasutatakse tervishoius ja meditsiinilistes toimingutes. </w:t>
      </w:r>
      <w:r w:rsidR="00CD74C3">
        <w:rPr>
          <w:rFonts w:ascii="Times New Roman" w:hAnsi="Times New Roman"/>
          <w:bCs/>
          <w:sz w:val="24"/>
          <w:lang w:eastAsia="et-EE"/>
        </w:rPr>
        <w:t xml:space="preserve">Seega on meditsiiniseadmete </w:t>
      </w:r>
      <w:r>
        <w:rPr>
          <w:rFonts w:ascii="Times New Roman" w:hAnsi="Times New Roman"/>
          <w:bCs/>
          <w:sz w:val="24"/>
          <w:lang w:eastAsia="et-EE"/>
        </w:rPr>
        <w:t>potentsiaalseteks kasutajateks kogu Eesti elanikkond ning sihtrühma saab hinnata suureks.</w:t>
      </w:r>
    </w:p>
    <w:p w14:paraId="7918BC72" w14:textId="77777777" w:rsidR="007970DF" w:rsidRPr="00730A61" w:rsidRDefault="007970DF" w:rsidP="00A3022B">
      <w:pPr>
        <w:rPr>
          <w:rFonts w:ascii="Times New Roman" w:hAnsi="Times New Roman"/>
          <w:bCs/>
          <w:sz w:val="24"/>
          <w:lang w:eastAsia="et-EE"/>
        </w:rPr>
      </w:pPr>
    </w:p>
    <w:p w14:paraId="4FF39C5F" w14:textId="248AF0CC" w:rsidR="00A05F75" w:rsidRDefault="00A05F75" w:rsidP="00A3022B">
      <w:pPr>
        <w:rPr>
          <w:rFonts w:ascii="Times New Roman" w:hAnsi="Times New Roman"/>
          <w:bCs/>
          <w:sz w:val="24"/>
          <w:lang w:eastAsia="et-EE"/>
        </w:rPr>
      </w:pPr>
      <w:r w:rsidRPr="00730A61">
        <w:rPr>
          <w:rFonts w:ascii="Times New Roman" w:hAnsi="Times New Roman"/>
          <w:bCs/>
          <w:sz w:val="24"/>
          <w:lang w:eastAsia="et-EE"/>
        </w:rPr>
        <w:t xml:space="preserve">Otseselt on </w:t>
      </w:r>
      <w:r>
        <w:rPr>
          <w:rFonts w:ascii="Times New Roman" w:hAnsi="Times New Roman"/>
          <w:bCs/>
          <w:sz w:val="24"/>
          <w:lang w:eastAsia="et-EE"/>
        </w:rPr>
        <w:t xml:space="preserve">Ravimiameti </w:t>
      </w:r>
      <w:r w:rsidRPr="00730A61">
        <w:rPr>
          <w:rFonts w:ascii="Times New Roman" w:hAnsi="Times New Roman"/>
          <w:bCs/>
          <w:sz w:val="24"/>
          <w:lang w:eastAsia="et-EE"/>
        </w:rPr>
        <w:t xml:space="preserve">meditsiiniseadmete valdkonna pädevaks asutuseks </w:t>
      </w:r>
      <w:r>
        <w:rPr>
          <w:rFonts w:ascii="Times New Roman" w:hAnsi="Times New Roman"/>
          <w:bCs/>
          <w:sz w:val="24"/>
          <w:lang w:eastAsia="et-EE"/>
        </w:rPr>
        <w:t xml:space="preserve">saamisel </w:t>
      </w:r>
      <w:r w:rsidRPr="00730A61">
        <w:rPr>
          <w:rFonts w:ascii="Times New Roman" w:hAnsi="Times New Roman"/>
          <w:bCs/>
          <w:sz w:val="24"/>
          <w:lang w:eastAsia="et-EE"/>
        </w:rPr>
        <w:t>Terviseamet</w:t>
      </w:r>
      <w:r>
        <w:rPr>
          <w:rFonts w:ascii="Times New Roman" w:hAnsi="Times New Roman"/>
          <w:bCs/>
          <w:sz w:val="24"/>
          <w:lang w:eastAsia="et-EE"/>
        </w:rPr>
        <w:t>i asemel Eesti elanikele vähene mõju, kuid kaudselt võib muudatus mõjuda positiivselt</w:t>
      </w:r>
      <w:r w:rsidR="003A3D2D">
        <w:rPr>
          <w:rFonts w:ascii="Times New Roman" w:hAnsi="Times New Roman"/>
          <w:bCs/>
          <w:sz w:val="24"/>
          <w:lang w:eastAsia="et-EE"/>
        </w:rPr>
        <w:t xml:space="preserve"> nende elanike tervisele, kes meditsiiniseadmeid kasutavad. </w:t>
      </w:r>
    </w:p>
    <w:p w14:paraId="6766D443" w14:textId="6EE9FD4E" w:rsidR="003A3D2D" w:rsidRDefault="003A3D2D" w:rsidP="00A3022B">
      <w:pPr>
        <w:rPr>
          <w:rFonts w:ascii="Times New Roman" w:hAnsi="Times New Roman"/>
          <w:bCs/>
          <w:sz w:val="24"/>
          <w:lang w:eastAsia="et-EE"/>
        </w:rPr>
      </w:pPr>
    </w:p>
    <w:p w14:paraId="48CD2D8E" w14:textId="23636A8A" w:rsidR="00995F89" w:rsidRDefault="00452BED" w:rsidP="00A3022B">
      <w:pPr>
        <w:rPr>
          <w:rFonts w:ascii="Times New Roman" w:hAnsi="Times New Roman"/>
          <w:bCs/>
          <w:sz w:val="24"/>
          <w:lang w:eastAsia="et-EE"/>
        </w:rPr>
      </w:pPr>
      <w:r>
        <w:rPr>
          <w:rFonts w:ascii="Times New Roman" w:hAnsi="Times New Roman"/>
          <w:bCs/>
          <w:sz w:val="24"/>
          <w:lang w:eastAsia="et-EE"/>
        </w:rPr>
        <w:t>K</w:t>
      </w:r>
      <w:r w:rsidR="003A3D2D">
        <w:rPr>
          <w:rFonts w:ascii="Times New Roman" w:hAnsi="Times New Roman"/>
          <w:bCs/>
          <w:sz w:val="24"/>
          <w:lang w:eastAsia="et-EE"/>
        </w:rPr>
        <w:t xml:space="preserve">ehtivate seaduste kohaselt on meditsiiniseadmete valdkonna pädevaks asutuseks Terviseamet, kelle </w:t>
      </w:r>
      <w:r w:rsidR="003A3D2D" w:rsidRPr="003A3D2D">
        <w:rPr>
          <w:rFonts w:ascii="Times New Roman" w:hAnsi="Times New Roman"/>
          <w:bCs/>
          <w:sz w:val="24"/>
          <w:lang w:eastAsia="et-EE"/>
        </w:rPr>
        <w:t>peami</w:t>
      </w:r>
      <w:r w:rsidR="00640DE2">
        <w:rPr>
          <w:rFonts w:ascii="Times New Roman" w:hAnsi="Times New Roman"/>
          <w:bCs/>
          <w:sz w:val="24"/>
          <w:lang w:eastAsia="et-EE"/>
        </w:rPr>
        <w:t>ne</w:t>
      </w:r>
      <w:r w:rsidR="003A3D2D" w:rsidRPr="003A3D2D">
        <w:rPr>
          <w:rFonts w:ascii="Times New Roman" w:hAnsi="Times New Roman"/>
          <w:bCs/>
          <w:sz w:val="24"/>
          <w:lang w:eastAsia="et-EE"/>
        </w:rPr>
        <w:t xml:space="preserve"> tegevusvaldkon</w:t>
      </w:r>
      <w:r w:rsidR="00640DE2">
        <w:rPr>
          <w:rFonts w:ascii="Times New Roman" w:hAnsi="Times New Roman"/>
          <w:bCs/>
          <w:sz w:val="24"/>
          <w:lang w:eastAsia="et-EE"/>
        </w:rPr>
        <w:t>d</w:t>
      </w:r>
      <w:r w:rsidR="003A3D2D" w:rsidRPr="003A3D2D">
        <w:rPr>
          <w:rFonts w:ascii="Times New Roman" w:hAnsi="Times New Roman"/>
          <w:bCs/>
          <w:sz w:val="24"/>
          <w:lang w:eastAsia="et-EE"/>
        </w:rPr>
        <w:t xml:space="preserve"> on tervisekaitse- ja tervishoiuteenused</w:t>
      </w:r>
      <w:r w:rsidR="003A3D2D">
        <w:rPr>
          <w:rFonts w:ascii="Times New Roman" w:hAnsi="Times New Roman"/>
          <w:bCs/>
          <w:sz w:val="24"/>
          <w:lang w:eastAsia="et-EE"/>
        </w:rPr>
        <w:t>. Ravimiameti</w:t>
      </w:r>
      <w:r w:rsidR="003A3D2D" w:rsidRPr="003A3D2D">
        <w:rPr>
          <w:rFonts w:ascii="Times New Roman" w:hAnsi="Times New Roman"/>
          <w:bCs/>
          <w:sz w:val="24"/>
          <w:lang w:eastAsia="et-EE"/>
        </w:rPr>
        <w:t xml:space="preserve"> peami</w:t>
      </w:r>
      <w:r w:rsidR="00640DE2">
        <w:rPr>
          <w:rFonts w:ascii="Times New Roman" w:hAnsi="Times New Roman"/>
          <w:bCs/>
          <w:sz w:val="24"/>
          <w:lang w:eastAsia="et-EE"/>
        </w:rPr>
        <w:t>ne</w:t>
      </w:r>
      <w:r w:rsidR="003A3D2D" w:rsidRPr="003A3D2D">
        <w:rPr>
          <w:rFonts w:ascii="Times New Roman" w:hAnsi="Times New Roman"/>
          <w:bCs/>
          <w:sz w:val="24"/>
          <w:lang w:eastAsia="et-EE"/>
        </w:rPr>
        <w:t xml:space="preserve"> tegevusvaldkon</w:t>
      </w:r>
      <w:r w:rsidR="00640DE2">
        <w:rPr>
          <w:rFonts w:ascii="Times New Roman" w:hAnsi="Times New Roman"/>
          <w:bCs/>
          <w:sz w:val="24"/>
          <w:lang w:eastAsia="et-EE"/>
        </w:rPr>
        <w:t>d</w:t>
      </w:r>
      <w:r w:rsidR="003A3D2D" w:rsidRPr="003A3D2D">
        <w:rPr>
          <w:rFonts w:ascii="Times New Roman" w:hAnsi="Times New Roman"/>
          <w:bCs/>
          <w:sz w:val="24"/>
          <w:lang w:eastAsia="et-EE"/>
        </w:rPr>
        <w:t xml:space="preserve"> on toodete (ravimid) ohutus, kvaliteet ja efektiivsus. Meditsiiniseadmete koondamine Ravimiametisse võimaldab koondada toodete kontrolli ja järelevalve</w:t>
      </w:r>
      <w:r w:rsidR="003A3D2D">
        <w:rPr>
          <w:rFonts w:ascii="Times New Roman" w:hAnsi="Times New Roman"/>
          <w:bCs/>
          <w:sz w:val="24"/>
          <w:lang w:eastAsia="et-EE"/>
        </w:rPr>
        <w:t xml:space="preserve"> ning aidata kaasa nende ühetaolisele osutamisele ja kvaliteedil</w:t>
      </w:r>
      <w:r w:rsidR="00697615">
        <w:rPr>
          <w:rFonts w:ascii="Times New Roman" w:hAnsi="Times New Roman"/>
          <w:bCs/>
          <w:sz w:val="24"/>
          <w:lang w:eastAsia="et-EE"/>
        </w:rPr>
        <w:t>e. Osutatavate tervishoiuteenuste kvaliteet võib seeläbi paraneda ning avaldada positiivset mõju rahva</w:t>
      </w:r>
      <w:r w:rsidR="000D7B6D">
        <w:rPr>
          <w:rFonts w:ascii="Times New Roman" w:hAnsi="Times New Roman"/>
          <w:bCs/>
          <w:sz w:val="24"/>
          <w:lang w:eastAsia="et-EE"/>
        </w:rPr>
        <w:t xml:space="preserve"> tervisele.</w:t>
      </w:r>
    </w:p>
    <w:p w14:paraId="63B2C513" w14:textId="5C3F653C" w:rsidR="00DB7AF5" w:rsidRDefault="00DB7AF5" w:rsidP="00A3022B">
      <w:pPr>
        <w:rPr>
          <w:rFonts w:ascii="Times New Roman" w:hAnsi="Times New Roman"/>
          <w:bCs/>
          <w:sz w:val="24"/>
          <w:lang w:eastAsia="et-EE"/>
        </w:rPr>
      </w:pPr>
    </w:p>
    <w:p w14:paraId="458DA26B" w14:textId="414701AC" w:rsidR="007970DF" w:rsidRPr="007970DF" w:rsidRDefault="007970DF" w:rsidP="007970DF">
      <w:pPr>
        <w:rPr>
          <w:rFonts w:ascii="Times New Roman" w:hAnsi="Times New Roman"/>
          <w:bCs/>
          <w:sz w:val="24"/>
        </w:rPr>
      </w:pPr>
      <w:r w:rsidRPr="007970DF">
        <w:rPr>
          <w:rFonts w:ascii="Times New Roman" w:hAnsi="Times New Roman"/>
          <w:bCs/>
          <w:sz w:val="24"/>
        </w:rPr>
        <w:lastRenderedPageBreak/>
        <w:t xml:space="preserve">Meditsiiniseadmeid kasutatakse olenevalt vajadusest regulaarselt või ebaregulaarselt. </w:t>
      </w:r>
    </w:p>
    <w:p w14:paraId="03CDB988" w14:textId="77777777" w:rsidR="007970DF" w:rsidRDefault="007970DF" w:rsidP="00A3022B">
      <w:pPr>
        <w:rPr>
          <w:rFonts w:ascii="Times New Roman" w:hAnsi="Times New Roman"/>
          <w:bCs/>
          <w:sz w:val="24"/>
          <w:lang w:eastAsia="et-EE"/>
        </w:rPr>
      </w:pPr>
    </w:p>
    <w:p w14:paraId="071B87E4" w14:textId="6C1056A2" w:rsidR="00DB7AF5" w:rsidRDefault="00DB7AF5" w:rsidP="00A3022B">
      <w:pPr>
        <w:rPr>
          <w:rFonts w:ascii="Times New Roman" w:hAnsi="Times New Roman"/>
          <w:bCs/>
          <w:sz w:val="24"/>
          <w:lang w:eastAsia="et-EE"/>
        </w:rPr>
      </w:pPr>
      <w:r>
        <w:rPr>
          <w:rFonts w:ascii="Times New Roman" w:hAnsi="Times New Roman"/>
          <w:bCs/>
          <w:sz w:val="24"/>
          <w:lang w:eastAsia="et-EE"/>
        </w:rPr>
        <w:t xml:space="preserve">Ebasoovitavate mõjude risk puudub, kuna elanike jaoks on tegemist pigem positiivse muudatusega. </w:t>
      </w:r>
    </w:p>
    <w:p w14:paraId="49D86AE7" w14:textId="0E8A090C" w:rsidR="00DB7AF5" w:rsidRDefault="00DB7AF5" w:rsidP="00A3022B">
      <w:pPr>
        <w:rPr>
          <w:rFonts w:ascii="Times New Roman" w:hAnsi="Times New Roman"/>
          <w:bCs/>
          <w:sz w:val="24"/>
          <w:lang w:eastAsia="et-EE"/>
        </w:rPr>
      </w:pPr>
    </w:p>
    <w:p w14:paraId="1085B469" w14:textId="1E8BC43F" w:rsidR="000C0C24" w:rsidRDefault="00DB7AF5" w:rsidP="00A3022B">
      <w:pPr>
        <w:rPr>
          <w:rFonts w:ascii="Times New Roman" w:hAnsi="Times New Roman"/>
          <w:bCs/>
          <w:sz w:val="24"/>
          <w:lang w:eastAsia="et-EE"/>
        </w:rPr>
      </w:pPr>
      <w:r>
        <w:rPr>
          <w:rFonts w:ascii="Times New Roman" w:hAnsi="Times New Roman"/>
          <w:bCs/>
          <w:sz w:val="24"/>
          <w:lang w:eastAsia="et-EE"/>
        </w:rPr>
        <w:t xml:space="preserve">Eelnevat arvestades on </w:t>
      </w:r>
      <w:r w:rsidR="003B32AC">
        <w:rPr>
          <w:rFonts w:ascii="Times New Roman" w:hAnsi="Times New Roman"/>
          <w:bCs/>
          <w:sz w:val="24"/>
          <w:lang w:eastAsia="et-EE"/>
        </w:rPr>
        <w:t>muudatusel</w:t>
      </w:r>
      <w:r>
        <w:rPr>
          <w:rFonts w:ascii="Times New Roman" w:hAnsi="Times New Roman"/>
          <w:bCs/>
          <w:sz w:val="24"/>
          <w:lang w:eastAsia="et-EE"/>
        </w:rPr>
        <w:t xml:space="preserve"> oluli</w:t>
      </w:r>
      <w:r w:rsidR="003B32AC">
        <w:rPr>
          <w:rFonts w:ascii="Times New Roman" w:hAnsi="Times New Roman"/>
          <w:bCs/>
          <w:sz w:val="24"/>
          <w:lang w:eastAsia="et-EE"/>
        </w:rPr>
        <w:t>ne</w:t>
      </w:r>
      <w:r w:rsidR="00197C79">
        <w:rPr>
          <w:rFonts w:ascii="Times New Roman" w:hAnsi="Times New Roman"/>
          <w:bCs/>
          <w:sz w:val="24"/>
          <w:lang w:eastAsia="et-EE"/>
        </w:rPr>
        <w:t>, kuid kaudne</w:t>
      </w:r>
      <w:r w:rsidR="003B32AC">
        <w:rPr>
          <w:rFonts w:ascii="Times New Roman" w:hAnsi="Times New Roman"/>
          <w:bCs/>
          <w:sz w:val="24"/>
          <w:lang w:eastAsia="et-EE"/>
        </w:rPr>
        <w:t xml:space="preserve"> sotsiaalne</w:t>
      </w:r>
      <w:r>
        <w:rPr>
          <w:rFonts w:ascii="Times New Roman" w:hAnsi="Times New Roman"/>
          <w:bCs/>
          <w:sz w:val="24"/>
          <w:lang w:eastAsia="et-EE"/>
        </w:rPr>
        <w:t xml:space="preserve"> mõju</w:t>
      </w:r>
      <w:r w:rsidR="003B32AC">
        <w:rPr>
          <w:rFonts w:ascii="Times New Roman" w:hAnsi="Times New Roman"/>
          <w:bCs/>
          <w:sz w:val="24"/>
          <w:lang w:eastAsia="et-EE"/>
        </w:rPr>
        <w:t xml:space="preserve"> elanikkonnale</w:t>
      </w:r>
      <w:r>
        <w:rPr>
          <w:rFonts w:ascii="Times New Roman" w:hAnsi="Times New Roman"/>
          <w:bCs/>
          <w:sz w:val="24"/>
          <w:lang w:eastAsia="et-EE"/>
        </w:rPr>
        <w:t xml:space="preserve">. </w:t>
      </w:r>
    </w:p>
    <w:p w14:paraId="3E3F8741" w14:textId="77777777" w:rsidR="00284003" w:rsidRDefault="00284003" w:rsidP="00A3022B">
      <w:pPr>
        <w:rPr>
          <w:rFonts w:ascii="Times New Roman" w:hAnsi="Times New Roman"/>
          <w:bCs/>
          <w:sz w:val="24"/>
          <w:lang w:eastAsia="et-EE"/>
        </w:rPr>
      </w:pPr>
    </w:p>
    <w:p w14:paraId="3A0A84CD" w14:textId="0533B2EA" w:rsidR="00A3022B" w:rsidRPr="00730A61" w:rsidRDefault="00A3022B" w:rsidP="00A3022B">
      <w:pPr>
        <w:rPr>
          <w:rFonts w:ascii="Times New Roman" w:hAnsi="Times New Roman"/>
          <w:b/>
          <w:sz w:val="24"/>
          <w:lang w:eastAsia="et-EE"/>
        </w:rPr>
      </w:pPr>
    </w:p>
    <w:p w14:paraId="2B6364AB" w14:textId="34AF96E4" w:rsidR="00A3022B" w:rsidRPr="00730A61" w:rsidRDefault="00C801C4" w:rsidP="00730A61">
      <w:pPr>
        <w:pStyle w:val="Loendilik"/>
        <w:numPr>
          <w:ilvl w:val="1"/>
          <w:numId w:val="1"/>
        </w:numPr>
        <w:rPr>
          <w:rFonts w:ascii="Times New Roman" w:hAnsi="Times New Roman"/>
          <w:b/>
          <w:sz w:val="24"/>
          <w:lang w:eastAsia="et-EE"/>
        </w:rPr>
      </w:pPr>
      <w:r w:rsidRPr="00730A61">
        <w:rPr>
          <w:rFonts w:ascii="Times New Roman" w:hAnsi="Times New Roman"/>
          <w:b/>
          <w:sz w:val="24"/>
          <w:lang w:eastAsia="et-EE"/>
        </w:rPr>
        <w:t>2</w:t>
      </w:r>
      <w:r w:rsidR="00BB40F3">
        <w:rPr>
          <w:rFonts w:ascii="Times New Roman" w:hAnsi="Times New Roman"/>
          <w:b/>
          <w:sz w:val="24"/>
          <w:lang w:eastAsia="et-EE"/>
        </w:rPr>
        <w:t>.</w:t>
      </w:r>
      <w:r w:rsidRPr="00730A61">
        <w:rPr>
          <w:rFonts w:ascii="Times New Roman" w:hAnsi="Times New Roman"/>
          <w:b/>
          <w:sz w:val="24"/>
          <w:lang w:eastAsia="et-EE"/>
        </w:rPr>
        <w:t xml:space="preserve"> </w:t>
      </w:r>
      <w:r w:rsidR="00A3022B" w:rsidRPr="00730A61">
        <w:rPr>
          <w:rFonts w:ascii="Times New Roman" w:hAnsi="Times New Roman"/>
          <w:b/>
          <w:sz w:val="24"/>
          <w:lang w:eastAsia="et-EE"/>
        </w:rPr>
        <w:t>M</w:t>
      </w:r>
      <w:r w:rsidR="00452BED">
        <w:rPr>
          <w:rFonts w:ascii="Times New Roman" w:hAnsi="Times New Roman"/>
          <w:b/>
          <w:sz w:val="24"/>
          <w:lang w:eastAsia="et-EE"/>
        </w:rPr>
        <w:t>õju majandusele</w:t>
      </w:r>
    </w:p>
    <w:p w14:paraId="3815DE16" w14:textId="77777777" w:rsidR="007970DF" w:rsidRDefault="007970DF" w:rsidP="00A3022B">
      <w:pPr>
        <w:rPr>
          <w:rFonts w:ascii="Times New Roman" w:hAnsi="Times New Roman"/>
          <w:b/>
          <w:sz w:val="24"/>
          <w:lang w:eastAsia="et-EE"/>
        </w:rPr>
      </w:pPr>
    </w:p>
    <w:p w14:paraId="5E88D0BD" w14:textId="0944EDD9" w:rsidR="00FC07E9" w:rsidRDefault="0004182C" w:rsidP="00FC07E9">
      <w:pPr>
        <w:rPr>
          <w:rFonts w:ascii="Times New Roman" w:hAnsi="Times New Roman"/>
          <w:bCs/>
          <w:sz w:val="24"/>
          <w:lang w:eastAsia="et-EE"/>
        </w:rPr>
      </w:pPr>
      <w:r w:rsidRPr="00730A61">
        <w:rPr>
          <w:rFonts w:ascii="Times New Roman" w:hAnsi="Times New Roman"/>
          <w:b/>
          <w:sz w:val="24"/>
          <w:lang w:eastAsia="et-EE"/>
        </w:rPr>
        <w:t>Sihtrühm</w:t>
      </w:r>
      <w:r w:rsidR="00FC07E9">
        <w:rPr>
          <w:rFonts w:ascii="Times New Roman" w:hAnsi="Times New Roman"/>
          <w:b/>
          <w:sz w:val="24"/>
          <w:lang w:eastAsia="et-EE"/>
        </w:rPr>
        <w:t xml:space="preserve"> I</w:t>
      </w:r>
      <w:r w:rsidR="00FC07E9" w:rsidRPr="00CC375A">
        <w:rPr>
          <w:rFonts w:ascii="Times New Roman" w:hAnsi="Times New Roman"/>
          <w:bCs/>
          <w:sz w:val="24"/>
          <w:lang w:eastAsia="et-EE"/>
        </w:rPr>
        <w:t xml:space="preserve">: </w:t>
      </w:r>
      <w:r w:rsidR="00FC07E9">
        <w:rPr>
          <w:rFonts w:ascii="Times New Roman" w:hAnsi="Times New Roman"/>
          <w:bCs/>
          <w:sz w:val="24"/>
          <w:lang w:eastAsia="et-EE"/>
        </w:rPr>
        <w:t>Meditsiiniseadmete professionaalsed kasutajad.</w:t>
      </w:r>
    </w:p>
    <w:p w14:paraId="41BCC5DE" w14:textId="77777777" w:rsidR="00FC07E9" w:rsidRDefault="00FC07E9" w:rsidP="00FC07E9">
      <w:pPr>
        <w:rPr>
          <w:rFonts w:ascii="Times New Roman" w:hAnsi="Times New Roman"/>
          <w:bCs/>
          <w:sz w:val="24"/>
          <w:lang w:eastAsia="et-EE"/>
        </w:rPr>
      </w:pPr>
    </w:p>
    <w:p w14:paraId="01FF9C03" w14:textId="3587FF3C" w:rsidR="00FC07E9" w:rsidRDefault="00FC07E9" w:rsidP="00FC07E9">
      <w:pPr>
        <w:rPr>
          <w:rFonts w:ascii="Times New Roman" w:hAnsi="Times New Roman"/>
          <w:bCs/>
          <w:sz w:val="24"/>
          <w:lang w:eastAsia="et-EE"/>
        </w:rPr>
      </w:pPr>
      <w:r>
        <w:rPr>
          <w:rFonts w:ascii="Times New Roman" w:hAnsi="Times New Roman"/>
          <w:bCs/>
          <w:sz w:val="24"/>
          <w:lang w:eastAsia="et-EE"/>
        </w:rPr>
        <w:t xml:space="preserve">Muudatused mõjutavad ka meditsiiniseadmete professionaalseid kasutajaid, sh </w:t>
      </w:r>
      <w:r w:rsidRPr="001C175B">
        <w:rPr>
          <w:rFonts w:ascii="Times New Roman" w:hAnsi="Times New Roman"/>
          <w:bCs/>
          <w:sz w:val="24"/>
          <w:lang w:eastAsia="et-EE"/>
        </w:rPr>
        <w:t>tervishoiuteenuse osutaja</w:t>
      </w:r>
      <w:r>
        <w:rPr>
          <w:rFonts w:ascii="Times New Roman" w:hAnsi="Times New Roman"/>
          <w:bCs/>
          <w:sz w:val="24"/>
          <w:lang w:eastAsia="et-EE"/>
        </w:rPr>
        <w:t>i</w:t>
      </w:r>
      <w:r w:rsidRPr="001C175B">
        <w:rPr>
          <w:rFonts w:ascii="Times New Roman" w:hAnsi="Times New Roman"/>
          <w:bCs/>
          <w:sz w:val="24"/>
          <w:lang w:eastAsia="et-EE"/>
        </w:rPr>
        <w:t>d, aga ka ilu- ja isikuteenuse osutaja</w:t>
      </w:r>
      <w:r>
        <w:rPr>
          <w:rFonts w:ascii="Times New Roman" w:hAnsi="Times New Roman"/>
          <w:bCs/>
          <w:sz w:val="24"/>
          <w:lang w:eastAsia="et-EE"/>
        </w:rPr>
        <w:t>i</w:t>
      </w:r>
      <w:r w:rsidRPr="001C175B">
        <w:rPr>
          <w:rFonts w:ascii="Times New Roman" w:hAnsi="Times New Roman"/>
          <w:bCs/>
          <w:sz w:val="24"/>
          <w:lang w:eastAsia="et-EE"/>
        </w:rPr>
        <w:t>d</w:t>
      </w:r>
      <w:r>
        <w:rPr>
          <w:rFonts w:ascii="Times New Roman" w:hAnsi="Times New Roman"/>
          <w:bCs/>
          <w:sz w:val="24"/>
          <w:lang w:eastAsia="et-EE"/>
        </w:rPr>
        <w:t xml:space="preserve"> jt. Täpse kasutajate grupi väljatoomine on keeruline, kuid kuna mõjutatud on kõik tervishoiuteenuse osutajad,</w:t>
      </w:r>
      <w:r w:rsidR="009D1A7D">
        <w:rPr>
          <w:rFonts w:ascii="Times New Roman" w:hAnsi="Times New Roman"/>
          <w:bCs/>
          <w:sz w:val="24"/>
          <w:lang w:eastAsia="et-EE"/>
        </w:rPr>
        <w:t xml:space="preserve"> 2022. aasta</w:t>
      </w:r>
      <w:r w:rsidR="005C60A0">
        <w:rPr>
          <w:rFonts w:ascii="Times New Roman" w:hAnsi="Times New Roman"/>
          <w:bCs/>
          <w:sz w:val="24"/>
          <w:lang w:eastAsia="et-EE"/>
        </w:rPr>
        <w:t>l</w:t>
      </w:r>
      <w:r w:rsidR="009D1A7D">
        <w:rPr>
          <w:rFonts w:ascii="Times New Roman" w:hAnsi="Times New Roman"/>
          <w:bCs/>
          <w:sz w:val="24"/>
          <w:lang w:eastAsia="et-EE"/>
        </w:rPr>
        <w:t xml:space="preserve"> </w:t>
      </w:r>
      <w:r w:rsidR="00E60BB4">
        <w:rPr>
          <w:rFonts w:ascii="Times New Roman" w:hAnsi="Times New Roman"/>
          <w:bCs/>
          <w:sz w:val="24"/>
          <w:lang w:eastAsia="et-EE"/>
        </w:rPr>
        <w:t>1531 asutust</w:t>
      </w:r>
      <w:r w:rsidR="00E60BB4">
        <w:rPr>
          <w:rStyle w:val="Allmrkuseviide"/>
          <w:rFonts w:ascii="Times New Roman" w:hAnsi="Times New Roman"/>
          <w:bCs/>
          <w:sz w:val="24"/>
          <w:lang w:eastAsia="et-EE"/>
        </w:rPr>
        <w:footnoteReference w:id="10"/>
      </w:r>
      <w:r w:rsidR="005C60A0">
        <w:rPr>
          <w:rFonts w:ascii="Times New Roman" w:hAnsi="Times New Roman"/>
          <w:bCs/>
          <w:sz w:val="24"/>
          <w:lang w:eastAsia="et-EE"/>
        </w:rPr>
        <w:t>,</w:t>
      </w:r>
      <w:r>
        <w:rPr>
          <w:rFonts w:ascii="Times New Roman" w:hAnsi="Times New Roman"/>
          <w:bCs/>
          <w:sz w:val="24"/>
          <w:lang w:eastAsia="et-EE"/>
        </w:rPr>
        <w:t xml:space="preserve"> siis võib hinnata sihtgruppi suureks.</w:t>
      </w:r>
    </w:p>
    <w:p w14:paraId="4610C1B5" w14:textId="77777777" w:rsidR="00FC07E9" w:rsidRDefault="00FC07E9" w:rsidP="00FC07E9">
      <w:pPr>
        <w:rPr>
          <w:rFonts w:ascii="Times New Roman" w:hAnsi="Times New Roman"/>
          <w:b/>
          <w:sz w:val="24"/>
          <w:lang w:eastAsia="et-EE"/>
        </w:rPr>
      </w:pPr>
    </w:p>
    <w:p w14:paraId="0BE41374" w14:textId="77777777" w:rsidR="00FC07E9" w:rsidRDefault="00FC07E9" w:rsidP="00FC07E9">
      <w:pPr>
        <w:rPr>
          <w:rFonts w:ascii="Times New Roman" w:hAnsi="Times New Roman"/>
          <w:color w:val="000000"/>
          <w:sz w:val="24"/>
          <w:lang w:eastAsia="et-EE"/>
        </w:rPr>
      </w:pPr>
      <w:r>
        <w:rPr>
          <w:rFonts w:ascii="Times New Roman" w:hAnsi="Times New Roman"/>
          <w:bCs/>
          <w:sz w:val="24"/>
          <w:lang w:eastAsia="et-EE"/>
        </w:rPr>
        <w:t xml:space="preserve">Sarnaselt elanikkonnaga on mõju professionaalsetele kasutajatele positiivne, kuna toodete kontroll ja järelevalve koondatakse ühte asutusse, mis aitab kaasa läbi kvaliteetsemate meditsiiniseadmete kvaliteetsema tervishoiu- või muu teenuse osutamisele. </w:t>
      </w:r>
    </w:p>
    <w:p w14:paraId="47CAF353" w14:textId="77777777" w:rsidR="00FC07E9" w:rsidRDefault="00FC07E9" w:rsidP="00FC07E9">
      <w:pPr>
        <w:rPr>
          <w:rFonts w:ascii="Times New Roman" w:hAnsi="Times New Roman"/>
          <w:color w:val="000000"/>
          <w:sz w:val="24"/>
          <w:lang w:eastAsia="et-EE"/>
        </w:rPr>
      </w:pPr>
    </w:p>
    <w:p w14:paraId="4FE59B1B" w14:textId="77777777" w:rsidR="00FC07E9" w:rsidRDefault="00FC07E9" w:rsidP="00FC07E9">
      <w:pPr>
        <w:rPr>
          <w:rFonts w:ascii="Times New Roman" w:hAnsi="Times New Roman"/>
          <w:bCs/>
          <w:sz w:val="24"/>
          <w:lang w:eastAsia="et-EE"/>
        </w:rPr>
      </w:pPr>
      <w:r>
        <w:rPr>
          <w:rFonts w:ascii="Times New Roman" w:hAnsi="Times New Roman"/>
          <w:bCs/>
          <w:sz w:val="24"/>
          <w:lang w:eastAsia="et-EE"/>
        </w:rPr>
        <w:t>Meditsiiniseadmete kasutamine on regulaarne. Ebasoovitavate mõjude risk puudub.</w:t>
      </w:r>
    </w:p>
    <w:p w14:paraId="367C407D" w14:textId="77777777" w:rsidR="00FC07E9" w:rsidRDefault="00FC07E9" w:rsidP="00FC07E9">
      <w:pPr>
        <w:rPr>
          <w:rFonts w:ascii="Times New Roman" w:hAnsi="Times New Roman"/>
          <w:bCs/>
          <w:sz w:val="24"/>
          <w:lang w:eastAsia="et-EE"/>
        </w:rPr>
      </w:pPr>
    </w:p>
    <w:p w14:paraId="13BCA239" w14:textId="3102FE34" w:rsidR="00FC07E9" w:rsidRPr="00FC07E9" w:rsidRDefault="00FC07E9" w:rsidP="00C801C4">
      <w:pPr>
        <w:rPr>
          <w:rFonts w:ascii="Times New Roman" w:hAnsi="Times New Roman"/>
          <w:bCs/>
          <w:sz w:val="24"/>
          <w:lang w:eastAsia="et-EE"/>
        </w:rPr>
      </w:pPr>
      <w:r>
        <w:rPr>
          <w:rFonts w:ascii="Times New Roman" w:hAnsi="Times New Roman"/>
          <w:bCs/>
          <w:sz w:val="24"/>
          <w:lang w:eastAsia="et-EE"/>
        </w:rPr>
        <w:t xml:space="preserve">Eelnevat arvestades on muudatusel oluline sotsiaalne mõju meditsiiniseadmete professionaalsetele kasutajatele. </w:t>
      </w:r>
    </w:p>
    <w:p w14:paraId="7432D688" w14:textId="77777777" w:rsidR="00FC07E9" w:rsidRDefault="00FC07E9" w:rsidP="00C801C4">
      <w:pPr>
        <w:rPr>
          <w:rFonts w:ascii="Times New Roman" w:hAnsi="Times New Roman"/>
          <w:b/>
          <w:sz w:val="24"/>
          <w:lang w:eastAsia="et-EE"/>
        </w:rPr>
      </w:pPr>
    </w:p>
    <w:p w14:paraId="00115B97" w14:textId="43B37FE5" w:rsidR="0004182C" w:rsidRDefault="0004182C" w:rsidP="00C801C4">
      <w:pPr>
        <w:rPr>
          <w:rFonts w:ascii="Times New Roman" w:hAnsi="Times New Roman"/>
          <w:bCs/>
          <w:sz w:val="24"/>
          <w:lang w:eastAsia="et-EE"/>
        </w:rPr>
      </w:pPr>
      <w:r w:rsidRPr="00730A61">
        <w:rPr>
          <w:rFonts w:ascii="Times New Roman" w:hAnsi="Times New Roman"/>
          <w:b/>
          <w:sz w:val="24"/>
          <w:lang w:eastAsia="et-EE"/>
        </w:rPr>
        <w:t>Sihtrühm</w:t>
      </w:r>
      <w:r w:rsidR="00FC07E9">
        <w:rPr>
          <w:rFonts w:ascii="Times New Roman" w:hAnsi="Times New Roman"/>
          <w:b/>
          <w:sz w:val="24"/>
          <w:lang w:eastAsia="et-EE"/>
        </w:rPr>
        <w:t xml:space="preserve"> II</w:t>
      </w:r>
      <w:r w:rsidRPr="00730A61">
        <w:rPr>
          <w:rFonts w:ascii="Times New Roman" w:hAnsi="Times New Roman"/>
          <w:b/>
          <w:sz w:val="24"/>
          <w:lang w:eastAsia="et-EE"/>
        </w:rPr>
        <w:t>:</w:t>
      </w:r>
      <w:r>
        <w:rPr>
          <w:rFonts w:ascii="Times New Roman" w:hAnsi="Times New Roman"/>
          <w:bCs/>
          <w:sz w:val="24"/>
          <w:lang w:eastAsia="et-EE"/>
        </w:rPr>
        <w:t xml:space="preserve"> </w:t>
      </w:r>
      <w:r w:rsidR="00452BED">
        <w:rPr>
          <w:rFonts w:ascii="Times New Roman" w:hAnsi="Times New Roman"/>
          <w:bCs/>
          <w:sz w:val="24"/>
          <w:lang w:eastAsia="et-EE"/>
        </w:rPr>
        <w:t>m</w:t>
      </w:r>
      <w:r>
        <w:rPr>
          <w:rFonts w:ascii="Times New Roman" w:hAnsi="Times New Roman"/>
          <w:bCs/>
          <w:sz w:val="24"/>
          <w:lang w:eastAsia="et-EE"/>
        </w:rPr>
        <w:t>editsiiniseadmete tootjad</w:t>
      </w:r>
      <w:r w:rsidR="002659F1">
        <w:rPr>
          <w:rFonts w:ascii="Times New Roman" w:hAnsi="Times New Roman"/>
          <w:bCs/>
          <w:sz w:val="24"/>
          <w:lang w:eastAsia="et-EE"/>
        </w:rPr>
        <w:t>, importijad</w:t>
      </w:r>
      <w:r w:rsidR="00C56AA4">
        <w:rPr>
          <w:rFonts w:ascii="Times New Roman" w:hAnsi="Times New Roman"/>
          <w:bCs/>
          <w:sz w:val="24"/>
          <w:lang w:eastAsia="et-EE"/>
        </w:rPr>
        <w:t>,</w:t>
      </w:r>
      <w:r>
        <w:rPr>
          <w:rFonts w:ascii="Times New Roman" w:hAnsi="Times New Roman"/>
          <w:bCs/>
          <w:sz w:val="24"/>
          <w:lang w:eastAsia="et-EE"/>
        </w:rPr>
        <w:t xml:space="preserve"> levitajad</w:t>
      </w:r>
      <w:r w:rsidR="00C56AA4">
        <w:rPr>
          <w:rFonts w:ascii="Times New Roman" w:hAnsi="Times New Roman"/>
          <w:bCs/>
          <w:sz w:val="24"/>
          <w:lang w:eastAsia="et-EE"/>
        </w:rPr>
        <w:t xml:space="preserve"> ja sponsorid</w:t>
      </w:r>
    </w:p>
    <w:p w14:paraId="13B9903A" w14:textId="77777777" w:rsidR="0004182C" w:rsidRDefault="0004182C" w:rsidP="00C801C4">
      <w:pPr>
        <w:rPr>
          <w:rFonts w:ascii="Times New Roman" w:hAnsi="Times New Roman"/>
          <w:bCs/>
          <w:sz w:val="24"/>
          <w:lang w:eastAsia="et-EE"/>
        </w:rPr>
      </w:pPr>
    </w:p>
    <w:p w14:paraId="511D8910" w14:textId="00E081C2" w:rsidR="00C801C4" w:rsidRDefault="00773798" w:rsidP="00C801C4">
      <w:pPr>
        <w:rPr>
          <w:rFonts w:ascii="Times New Roman" w:hAnsi="Times New Roman"/>
          <w:bCs/>
          <w:sz w:val="24"/>
          <w:lang w:eastAsia="et-EE"/>
        </w:rPr>
      </w:pPr>
      <w:r>
        <w:rPr>
          <w:rFonts w:ascii="Times New Roman" w:hAnsi="Times New Roman"/>
          <w:bCs/>
          <w:sz w:val="24"/>
          <w:lang w:eastAsia="et-EE"/>
        </w:rPr>
        <w:t>M</w:t>
      </w:r>
      <w:r w:rsidRPr="00C801C4">
        <w:rPr>
          <w:rFonts w:ascii="Times New Roman" w:hAnsi="Times New Roman"/>
          <w:bCs/>
          <w:sz w:val="24"/>
          <w:lang w:eastAsia="et-EE"/>
        </w:rPr>
        <w:t xml:space="preserve">editsiiniseadmete andmekogu </w:t>
      </w:r>
      <w:r>
        <w:rPr>
          <w:rFonts w:ascii="Times New Roman" w:hAnsi="Times New Roman"/>
          <w:bCs/>
          <w:sz w:val="24"/>
          <w:lang w:eastAsia="et-EE"/>
        </w:rPr>
        <w:t>andmete põhjal on</w:t>
      </w:r>
      <w:r w:rsidRPr="00C801C4">
        <w:rPr>
          <w:rFonts w:ascii="Times New Roman" w:hAnsi="Times New Roman"/>
          <w:bCs/>
          <w:sz w:val="24"/>
          <w:lang w:eastAsia="et-EE"/>
        </w:rPr>
        <w:t xml:space="preserve"> </w:t>
      </w:r>
      <w:r w:rsidR="00C801C4" w:rsidRPr="00C801C4">
        <w:rPr>
          <w:rFonts w:ascii="Times New Roman" w:hAnsi="Times New Roman"/>
          <w:bCs/>
          <w:sz w:val="24"/>
          <w:lang w:eastAsia="et-EE"/>
        </w:rPr>
        <w:t>Eestis</w:t>
      </w:r>
      <w:r>
        <w:rPr>
          <w:rFonts w:ascii="Times New Roman" w:hAnsi="Times New Roman"/>
          <w:bCs/>
          <w:sz w:val="24"/>
          <w:lang w:eastAsia="et-EE"/>
        </w:rPr>
        <w:t xml:space="preserve"> </w:t>
      </w:r>
      <w:r w:rsidR="00C801C4" w:rsidRPr="00C801C4">
        <w:rPr>
          <w:rFonts w:ascii="Times New Roman" w:hAnsi="Times New Roman"/>
          <w:bCs/>
          <w:sz w:val="24"/>
          <w:lang w:eastAsia="et-EE"/>
        </w:rPr>
        <w:t>ligikaudu 200 meditsiiniseadmete tootjat</w:t>
      </w:r>
      <w:r>
        <w:rPr>
          <w:rFonts w:ascii="Times New Roman" w:hAnsi="Times New Roman"/>
          <w:bCs/>
          <w:sz w:val="24"/>
          <w:lang w:eastAsia="et-EE"/>
        </w:rPr>
        <w:t xml:space="preserve"> </w:t>
      </w:r>
      <w:r w:rsidR="000D7B6D">
        <w:rPr>
          <w:rFonts w:ascii="Times New Roman" w:hAnsi="Times New Roman"/>
          <w:bCs/>
          <w:sz w:val="24"/>
          <w:lang w:eastAsia="et-EE"/>
        </w:rPr>
        <w:t>ja</w:t>
      </w:r>
      <w:r>
        <w:rPr>
          <w:rFonts w:ascii="Times New Roman" w:hAnsi="Times New Roman"/>
          <w:bCs/>
          <w:sz w:val="24"/>
          <w:lang w:eastAsia="et-EE"/>
        </w:rPr>
        <w:t xml:space="preserve"> umbes </w:t>
      </w:r>
      <w:r w:rsidR="00C801C4" w:rsidRPr="00C801C4">
        <w:rPr>
          <w:rFonts w:ascii="Times New Roman" w:hAnsi="Times New Roman"/>
          <w:bCs/>
          <w:sz w:val="24"/>
          <w:lang w:eastAsia="et-EE"/>
        </w:rPr>
        <w:t xml:space="preserve">650 levitajat. </w:t>
      </w:r>
      <w:r>
        <w:rPr>
          <w:rFonts w:ascii="Times New Roman" w:hAnsi="Times New Roman"/>
          <w:bCs/>
          <w:sz w:val="24"/>
          <w:lang w:eastAsia="et-EE"/>
        </w:rPr>
        <w:t xml:space="preserve">Meditsiiniseadmete levitajate arv on tegelikkuses aga suurem, </w:t>
      </w:r>
      <w:r w:rsidR="00C801C4" w:rsidRPr="00C801C4">
        <w:rPr>
          <w:rFonts w:ascii="Times New Roman" w:hAnsi="Times New Roman"/>
          <w:bCs/>
          <w:sz w:val="24"/>
          <w:lang w:eastAsia="et-EE"/>
        </w:rPr>
        <w:t>kuna levitamisest teavitamise kohustus ei laiene kõigile seadmetele</w:t>
      </w:r>
      <w:r w:rsidR="000D7B6D">
        <w:rPr>
          <w:rFonts w:ascii="Times New Roman" w:hAnsi="Times New Roman"/>
          <w:bCs/>
          <w:sz w:val="24"/>
          <w:lang w:eastAsia="et-EE"/>
        </w:rPr>
        <w:t>,</w:t>
      </w:r>
      <w:r w:rsidR="00C801C4" w:rsidRPr="00C801C4">
        <w:rPr>
          <w:rFonts w:ascii="Times New Roman" w:hAnsi="Times New Roman"/>
          <w:bCs/>
          <w:sz w:val="24"/>
          <w:lang w:eastAsia="et-EE"/>
        </w:rPr>
        <w:t xml:space="preserve"> samuti ei täida mitte kõik ettevõtjad oma teavitamis</w:t>
      </w:r>
      <w:r w:rsidR="000D7B6D">
        <w:rPr>
          <w:rFonts w:ascii="Times New Roman" w:hAnsi="Times New Roman"/>
          <w:bCs/>
          <w:sz w:val="24"/>
          <w:lang w:eastAsia="et-EE"/>
        </w:rPr>
        <w:t>kohustust ning</w:t>
      </w:r>
      <w:r w:rsidR="00C801C4" w:rsidRPr="00C801C4">
        <w:rPr>
          <w:rFonts w:ascii="Times New Roman" w:hAnsi="Times New Roman"/>
          <w:bCs/>
          <w:sz w:val="24"/>
          <w:lang w:eastAsia="et-EE"/>
        </w:rPr>
        <w:t xml:space="preserve"> Eestis </w:t>
      </w:r>
      <w:r w:rsidR="000D7B6D">
        <w:rPr>
          <w:rFonts w:ascii="Times New Roman" w:hAnsi="Times New Roman"/>
          <w:bCs/>
          <w:sz w:val="24"/>
          <w:lang w:eastAsia="et-EE"/>
        </w:rPr>
        <w:t xml:space="preserve">on </w:t>
      </w:r>
      <w:r w:rsidR="00C801C4" w:rsidRPr="00C801C4">
        <w:rPr>
          <w:rFonts w:ascii="Times New Roman" w:hAnsi="Times New Roman"/>
          <w:bCs/>
          <w:sz w:val="24"/>
          <w:lang w:eastAsia="et-EE"/>
        </w:rPr>
        <w:t>väik</w:t>
      </w:r>
      <w:r w:rsidR="000D7B6D">
        <w:rPr>
          <w:rFonts w:ascii="Times New Roman" w:hAnsi="Times New Roman"/>
          <w:bCs/>
          <w:sz w:val="24"/>
          <w:lang w:eastAsia="et-EE"/>
        </w:rPr>
        <w:t>e</w:t>
      </w:r>
      <w:r w:rsidR="00C801C4" w:rsidRPr="00C801C4">
        <w:rPr>
          <w:rFonts w:ascii="Times New Roman" w:hAnsi="Times New Roman"/>
          <w:bCs/>
          <w:sz w:val="24"/>
          <w:lang w:eastAsia="et-EE"/>
        </w:rPr>
        <w:t xml:space="preserve"> hulk ettevõtjaid, kes tegutsevad volitatud esindaja või importijana.</w:t>
      </w:r>
    </w:p>
    <w:p w14:paraId="09F519B8" w14:textId="1AE84C90" w:rsidR="0004182C" w:rsidRDefault="0004182C" w:rsidP="00C801C4">
      <w:pPr>
        <w:rPr>
          <w:rFonts w:ascii="Times New Roman" w:hAnsi="Times New Roman"/>
          <w:bCs/>
          <w:sz w:val="24"/>
          <w:lang w:eastAsia="et-EE"/>
        </w:rPr>
      </w:pPr>
    </w:p>
    <w:p w14:paraId="5CCDE3F0" w14:textId="3FDEA7D3" w:rsidR="0004182C" w:rsidRDefault="007970DF" w:rsidP="00C801C4">
      <w:pPr>
        <w:rPr>
          <w:rFonts w:ascii="Times New Roman" w:hAnsi="Times New Roman"/>
          <w:bCs/>
          <w:sz w:val="24"/>
          <w:lang w:eastAsia="et-EE"/>
        </w:rPr>
      </w:pPr>
      <w:r>
        <w:rPr>
          <w:rFonts w:ascii="Times New Roman" w:hAnsi="Times New Roman"/>
          <w:bCs/>
          <w:sz w:val="24"/>
          <w:lang w:eastAsia="et-EE"/>
        </w:rPr>
        <w:t>Võrreldes kõigi Eesti ettevõtetega</w:t>
      </w:r>
      <w:r>
        <w:rPr>
          <w:rStyle w:val="Allmrkuseviide"/>
          <w:rFonts w:ascii="Times New Roman" w:hAnsi="Times New Roman"/>
          <w:bCs/>
          <w:sz w:val="24"/>
          <w:lang w:eastAsia="et-EE"/>
        </w:rPr>
        <w:footnoteReference w:id="11"/>
      </w:r>
      <w:r>
        <w:rPr>
          <w:rFonts w:ascii="Times New Roman" w:hAnsi="Times New Roman"/>
          <w:bCs/>
          <w:sz w:val="24"/>
          <w:lang w:eastAsia="et-EE"/>
        </w:rPr>
        <w:t xml:space="preserve"> võib s</w:t>
      </w:r>
      <w:r w:rsidR="0004182C">
        <w:rPr>
          <w:rFonts w:ascii="Times New Roman" w:hAnsi="Times New Roman"/>
          <w:bCs/>
          <w:sz w:val="24"/>
          <w:lang w:eastAsia="et-EE"/>
        </w:rPr>
        <w:t xml:space="preserve">ihtrühma hinnata </w:t>
      </w:r>
      <w:r>
        <w:rPr>
          <w:rFonts w:ascii="Times New Roman" w:hAnsi="Times New Roman"/>
          <w:bCs/>
          <w:sz w:val="24"/>
          <w:lang w:eastAsia="et-EE"/>
        </w:rPr>
        <w:t>väiks</w:t>
      </w:r>
      <w:r w:rsidR="0004182C">
        <w:rPr>
          <w:rFonts w:ascii="Times New Roman" w:hAnsi="Times New Roman"/>
          <w:bCs/>
          <w:sz w:val="24"/>
          <w:lang w:eastAsia="et-EE"/>
        </w:rPr>
        <w:t>eks.</w:t>
      </w:r>
    </w:p>
    <w:p w14:paraId="0C393435" w14:textId="77777777" w:rsidR="003B32AC" w:rsidRDefault="003B32AC" w:rsidP="007970DF">
      <w:pPr>
        <w:rPr>
          <w:rFonts w:ascii="Times New Roman" w:hAnsi="Times New Roman"/>
          <w:b/>
          <w:sz w:val="24"/>
          <w:lang w:eastAsia="et-EE"/>
        </w:rPr>
      </w:pPr>
    </w:p>
    <w:p w14:paraId="0159DBBE" w14:textId="2F574F08" w:rsidR="007970DF" w:rsidRPr="007970DF" w:rsidRDefault="003B32AC" w:rsidP="007970DF">
      <w:pPr>
        <w:rPr>
          <w:rFonts w:ascii="Times New Roman" w:hAnsi="Times New Roman"/>
          <w:bCs/>
          <w:sz w:val="24"/>
          <w:lang w:eastAsia="et-EE"/>
        </w:rPr>
      </w:pPr>
      <w:r w:rsidRPr="00730A61">
        <w:rPr>
          <w:rFonts w:ascii="Times New Roman" w:hAnsi="Times New Roman"/>
          <w:bCs/>
          <w:sz w:val="24"/>
          <w:lang w:eastAsia="et-EE"/>
        </w:rPr>
        <w:t>M</w:t>
      </w:r>
      <w:r w:rsidR="007970DF" w:rsidRPr="007970DF">
        <w:rPr>
          <w:rFonts w:ascii="Times New Roman" w:hAnsi="Times New Roman"/>
          <w:bCs/>
          <w:sz w:val="24"/>
          <w:lang w:eastAsia="et-EE"/>
        </w:rPr>
        <w:t xml:space="preserve">editsiiniseadmete </w:t>
      </w:r>
      <w:r w:rsidR="004C69FB">
        <w:rPr>
          <w:rFonts w:ascii="Times New Roman" w:hAnsi="Times New Roman"/>
          <w:bCs/>
          <w:sz w:val="24"/>
          <w:lang w:eastAsia="et-EE"/>
        </w:rPr>
        <w:t>valdkonna</w:t>
      </w:r>
      <w:r w:rsidR="007970DF" w:rsidRPr="007970DF">
        <w:rPr>
          <w:rFonts w:ascii="Times New Roman" w:hAnsi="Times New Roman"/>
          <w:bCs/>
          <w:sz w:val="24"/>
          <w:lang w:eastAsia="et-EE"/>
        </w:rPr>
        <w:t xml:space="preserve"> viimine Ravimiametisse vähendab halduskoormust </w:t>
      </w:r>
      <w:r w:rsidR="004C69FB">
        <w:rPr>
          <w:rFonts w:ascii="Times New Roman" w:hAnsi="Times New Roman"/>
          <w:bCs/>
          <w:sz w:val="24"/>
          <w:lang w:eastAsia="et-EE"/>
        </w:rPr>
        <w:t>mõningate</w:t>
      </w:r>
      <w:r w:rsidR="00E45643">
        <w:rPr>
          <w:rFonts w:ascii="Times New Roman" w:hAnsi="Times New Roman"/>
          <w:bCs/>
          <w:sz w:val="24"/>
          <w:lang w:eastAsia="et-EE"/>
        </w:rPr>
        <w:t xml:space="preserve"> uuringute </w:t>
      </w:r>
      <w:r w:rsidR="007970DF" w:rsidRPr="007970DF">
        <w:rPr>
          <w:rFonts w:ascii="Times New Roman" w:hAnsi="Times New Roman"/>
          <w:bCs/>
          <w:sz w:val="24"/>
          <w:lang w:eastAsia="et-EE"/>
        </w:rPr>
        <w:t xml:space="preserve">lubade taotlemisel, </w:t>
      </w:r>
      <w:r w:rsidR="00F33E06">
        <w:rPr>
          <w:rFonts w:ascii="Times New Roman" w:hAnsi="Times New Roman"/>
          <w:bCs/>
          <w:sz w:val="24"/>
          <w:lang w:eastAsia="et-EE"/>
        </w:rPr>
        <w:t xml:space="preserve">kuivõrd </w:t>
      </w:r>
      <w:r w:rsidR="005958B0">
        <w:rPr>
          <w:rFonts w:ascii="Times New Roman" w:hAnsi="Times New Roman"/>
          <w:bCs/>
          <w:sz w:val="24"/>
          <w:lang w:eastAsia="et-EE"/>
        </w:rPr>
        <w:t>kombineeritud uuringute</w:t>
      </w:r>
      <w:r w:rsidR="009C4C61">
        <w:rPr>
          <w:rFonts w:ascii="Times New Roman" w:hAnsi="Times New Roman"/>
          <w:bCs/>
          <w:sz w:val="24"/>
          <w:lang w:eastAsia="et-EE"/>
        </w:rPr>
        <w:t xml:space="preserve"> (uuritakse üheaegselt </w:t>
      </w:r>
      <w:r w:rsidR="00F33E06" w:rsidRPr="00F33E06">
        <w:rPr>
          <w:rFonts w:ascii="Times New Roman" w:hAnsi="Times New Roman"/>
          <w:bCs/>
          <w:sz w:val="24"/>
          <w:lang w:eastAsia="et-EE"/>
        </w:rPr>
        <w:t>nii ravim</w:t>
      </w:r>
      <w:r w:rsidR="009C4C61">
        <w:rPr>
          <w:rFonts w:ascii="Times New Roman" w:hAnsi="Times New Roman"/>
          <w:bCs/>
          <w:sz w:val="24"/>
          <w:lang w:eastAsia="et-EE"/>
        </w:rPr>
        <w:t>it</w:t>
      </w:r>
      <w:r w:rsidR="00F33E06" w:rsidRPr="00F33E06">
        <w:rPr>
          <w:rFonts w:ascii="Times New Roman" w:hAnsi="Times New Roman"/>
          <w:bCs/>
          <w:sz w:val="24"/>
          <w:lang w:eastAsia="et-EE"/>
        </w:rPr>
        <w:t xml:space="preserve"> kui </w:t>
      </w:r>
      <w:r w:rsidR="009C4C61">
        <w:rPr>
          <w:rFonts w:ascii="Times New Roman" w:hAnsi="Times New Roman"/>
          <w:bCs/>
          <w:sz w:val="24"/>
          <w:lang w:eastAsia="et-EE"/>
        </w:rPr>
        <w:t xml:space="preserve">ka </w:t>
      </w:r>
      <w:r w:rsidR="00F33E06" w:rsidRPr="00F33E06">
        <w:rPr>
          <w:rFonts w:ascii="Times New Roman" w:hAnsi="Times New Roman"/>
          <w:bCs/>
          <w:sz w:val="24"/>
          <w:lang w:eastAsia="et-EE"/>
        </w:rPr>
        <w:t>meditsiiniseade</w:t>
      </w:r>
      <w:r w:rsidR="009C4C61">
        <w:rPr>
          <w:rFonts w:ascii="Times New Roman" w:hAnsi="Times New Roman"/>
          <w:bCs/>
          <w:sz w:val="24"/>
          <w:lang w:eastAsia="et-EE"/>
        </w:rPr>
        <w:t>t</w:t>
      </w:r>
      <w:r w:rsidR="00F33E06" w:rsidRPr="00F33E06">
        <w:rPr>
          <w:rFonts w:ascii="Times New Roman" w:hAnsi="Times New Roman"/>
          <w:bCs/>
          <w:sz w:val="24"/>
          <w:lang w:eastAsia="et-EE"/>
        </w:rPr>
        <w:t xml:space="preserve">) puhul </w:t>
      </w:r>
      <w:r w:rsidR="00894D4C">
        <w:rPr>
          <w:rFonts w:ascii="Times New Roman" w:hAnsi="Times New Roman"/>
          <w:bCs/>
          <w:sz w:val="24"/>
          <w:lang w:eastAsia="et-EE"/>
        </w:rPr>
        <w:t xml:space="preserve">tuleb </w:t>
      </w:r>
      <w:r w:rsidR="004501B3">
        <w:rPr>
          <w:rFonts w:ascii="Times New Roman" w:hAnsi="Times New Roman"/>
          <w:bCs/>
          <w:sz w:val="24"/>
          <w:lang w:eastAsia="et-EE"/>
        </w:rPr>
        <w:t xml:space="preserve">sponsoril </w:t>
      </w:r>
      <w:r w:rsidR="00F33E06" w:rsidRPr="00F33E06">
        <w:rPr>
          <w:rFonts w:ascii="Times New Roman" w:hAnsi="Times New Roman"/>
          <w:bCs/>
          <w:sz w:val="24"/>
          <w:lang w:eastAsia="et-EE"/>
        </w:rPr>
        <w:t xml:space="preserve">saada luba </w:t>
      </w:r>
      <w:r w:rsidR="00F33E06">
        <w:rPr>
          <w:rFonts w:ascii="Times New Roman" w:hAnsi="Times New Roman"/>
          <w:bCs/>
          <w:sz w:val="24"/>
          <w:lang w:eastAsia="et-EE"/>
        </w:rPr>
        <w:t xml:space="preserve">kahe erineva asutuse </w:t>
      </w:r>
      <w:r w:rsidR="004C69FB">
        <w:rPr>
          <w:rFonts w:ascii="Times New Roman" w:hAnsi="Times New Roman"/>
          <w:bCs/>
          <w:sz w:val="24"/>
          <w:lang w:eastAsia="et-EE"/>
        </w:rPr>
        <w:t>asemel</w:t>
      </w:r>
      <w:r w:rsidR="00F33E06">
        <w:rPr>
          <w:rFonts w:ascii="Times New Roman" w:hAnsi="Times New Roman"/>
          <w:bCs/>
          <w:sz w:val="24"/>
          <w:lang w:eastAsia="et-EE"/>
        </w:rPr>
        <w:t xml:space="preserve"> </w:t>
      </w:r>
      <w:r w:rsidR="00894D4C">
        <w:rPr>
          <w:rFonts w:ascii="Times New Roman" w:hAnsi="Times New Roman"/>
          <w:bCs/>
          <w:sz w:val="24"/>
          <w:lang w:eastAsia="et-EE"/>
        </w:rPr>
        <w:t xml:space="preserve">edaspidi </w:t>
      </w:r>
      <w:r w:rsidR="00F33E06">
        <w:rPr>
          <w:rFonts w:ascii="Times New Roman" w:hAnsi="Times New Roman"/>
          <w:bCs/>
          <w:sz w:val="24"/>
          <w:lang w:eastAsia="et-EE"/>
        </w:rPr>
        <w:t>ainult Ravimiametilt</w:t>
      </w:r>
      <w:r w:rsidR="00A5576D">
        <w:rPr>
          <w:rFonts w:ascii="Times New Roman" w:hAnsi="Times New Roman"/>
          <w:bCs/>
          <w:sz w:val="24"/>
          <w:lang w:eastAsia="et-EE"/>
        </w:rPr>
        <w:t xml:space="preserve">. </w:t>
      </w:r>
      <w:r w:rsidR="004501B3">
        <w:rPr>
          <w:rFonts w:ascii="Times New Roman" w:hAnsi="Times New Roman"/>
          <w:bCs/>
          <w:sz w:val="24"/>
          <w:lang w:eastAsia="et-EE"/>
        </w:rPr>
        <w:t xml:space="preserve">Seega </w:t>
      </w:r>
      <w:r w:rsidR="00A5576D">
        <w:rPr>
          <w:rFonts w:ascii="Times New Roman" w:hAnsi="Times New Roman"/>
          <w:bCs/>
          <w:sz w:val="24"/>
          <w:lang w:eastAsia="et-EE"/>
        </w:rPr>
        <w:t>v</w:t>
      </w:r>
      <w:r w:rsidR="007970DF" w:rsidRPr="007970DF">
        <w:rPr>
          <w:rFonts w:ascii="Times New Roman" w:hAnsi="Times New Roman"/>
          <w:bCs/>
          <w:sz w:val="24"/>
          <w:lang w:eastAsia="et-EE"/>
        </w:rPr>
        <w:t>astab</w:t>
      </w:r>
      <w:r w:rsidR="004501B3">
        <w:rPr>
          <w:rFonts w:ascii="Times New Roman" w:hAnsi="Times New Roman"/>
          <w:bCs/>
          <w:sz w:val="24"/>
          <w:lang w:eastAsia="et-EE"/>
        </w:rPr>
        <w:t xml:space="preserve"> valdkondade konsolideerimine ühte asutusse</w:t>
      </w:r>
      <w:r w:rsidR="007970DF" w:rsidRPr="007970DF">
        <w:rPr>
          <w:rFonts w:ascii="Times New Roman" w:hAnsi="Times New Roman"/>
          <w:bCs/>
          <w:sz w:val="24"/>
          <w:lang w:eastAsia="et-EE"/>
        </w:rPr>
        <w:t xml:space="preserve"> paremini tootjate, levitajate ja teiste osapoolte vajadustele ning toetab kiiremat valdkonna arengut. Muudatusel puudub sisuline mõju meditsiiniseadmete tootjate, levitajate jt osapoolte tegevusele, kuna ei kavandata muudatusi nende</w:t>
      </w:r>
      <w:r w:rsidR="008B4A4F">
        <w:rPr>
          <w:rFonts w:ascii="Times New Roman" w:hAnsi="Times New Roman"/>
          <w:bCs/>
          <w:sz w:val="24"/>
          <w:lang w:eastAsia="et-EE"/>
        </w:rPr>
        <w:t>s</w:t>
      </w:r>
      <w:r w:rsidR="007970DF" w:rsidRPr="007970DF">
        <w:rPr>
          <w:rFonts w:ascii="Times New Roman" w:hAnsi="Times New Roman"/>
          <w:bCs/>
          <w:sz w:val="24"/>
          <w:lang w:eastAsia="et-EE"/>
        </w:rPr>
        <w:t xml:space="preserve"> sätete</w:t>
      </w:r>
      <w:r w:rsidR="00640DE2">
        <w:rPr>
          <w:rFonts w:ascii="Times New Roman" w:hAnsi="Times New Roman"/>
          <w:bCs/>
          <w:sz w:val="24"/>
          <w:lang w:eastAsia="et-EE"/>
        </w:rPr>
        <w:t>s</w:t>
      </w:r>
      <w:r w:rsidR="007970DF" w:rsidRPr="007970DF">
        <w:rPr>
          <w:rFonts w:ascii="Times New Roman" w:hAnsi="Times New Roman"/>
          <w:bCs/>
          <w:sz w:val="24"/>
          <w:lang w:eastAsia="et-EE"/>
        </w:rPr>
        <w:t>, millega kaasne</w:t>
      </w:r>
      <w:r w:rsidR="008B4A4F">
        <w:rPr>
          <w:rFonts w:ascii="Times New Roman" w:hAnsi="Times New Roman"/>
          <w:bCs/>
          <w:sz w:val="24"/>
          <w:lang w:eastAsia="et-EE"/>
        </w:rPr>
        <w:t>b</w:t>
      </w:r>
      <w:r w:rsidR="007970DF" w:rsidRPr="007970DF">
        <w:rPr>
          <w:rFonts w:ascii="Times New Roman" w:hAnsi="Times New Roman"/>
          <w:bCs/>
          <w:sz w:val="24"/>
          <w:lang w:eastAsia="et-EE"/>
        </w:rPr>
        <w:t xml:space="preserve"> ettevõtjale haldus- või finantskoormus. </w:t>
      </w:r>
    </w:p>
    <w:p w14:paraId="6F4FB880" w14:textId="77777777" w:rsidR="007970DF" w:rsidRPr="007970DF" w:rsidRDefault="007970DF" w:rsidP="007970DF">
      <w:pPr>
        <w:rPr>
          <w:rFonts w:ascii="Times New Roman" w:hAnsi="Times New Roman"/>
          <w:bCs/>
          <w:sz w:val="24"/>
          <w:lang w:eastAsia="et-EE"/>
        </w:rPr>
      </w:pPr>
    </w:p>
    <w:p w14:paraId="4AE6D1AF" w14:textId="6D9B1B1B" w:rsidR="007970DF" w:rsidRPr="007970DF" w:rsidRDefault="003B32AC" w:rsidP="007970DF">
      <w:pPr>
        <w:rPr>
          <w:rFonts w:ascii="Times New Roman" w:hAnsi="Times New Roman"/>
          <w:bCs/>
          <w:sz w:val="24"/>
          <w:lang w:eastAsia="et-EE"/>
        </w:rPr>
      </w:pPr>
      <w:r>
        <w:rPr>
          <w:rFonts w:ascii="Times New Roman" w:hAnsi="Times New Roman"/>
          <w:bCs/>
          <w:sz w:val="24"/>
          <w:lang w:eastAsia="et-EE"/>
        </w:rPr>
        <w:t>Eelnevat arvestades</w:t>
      </w:r>
      <w:r w:rsidR="007970DF" w:rsidRPr="007970DF">
        <w:rPr>
          <w:rFonts w:ascii="Times New Roman" w:hAnsi="Times New Roman"/>
          <w:bCs/>
          <w:sz w:val="24"/>
          <w:lang w:eastAsia="et-EE"/>
        </w:rPr>
        <w:t xml:space="preserve"> on muudatusel väheoluline majanduslik mõju meditsiiniseadmetega tegelevatele tootjatele</w:t>
      </w:r>
      <w:r>
        <w:rPr>
          <w:rFonts w:ascii="Times New Roman" w:hAnsi="Times New Roman"/>
          <w:bCs/>
          <w:sz w:val="24"/>
          <w:lang w:eastAsia="et-EE"/>
        </w:rPr>
        <w:t xml:space="preserve"> ja</w:t>
      </w:r>
      <w:r w:rsidR="007970DF" w:rsidRPr="007970DF">
        <w:rPr>
          <w:rFonts w:ascii="Times New Roman" w:hAnsi="Times New Roman"/>
          <w:bCs/>
          <w:sz w:val="24"/>
          <w:lang w:eastAsia="et-EE"/>
        </w:rPr>
        <w:t xml:space="preserve"> levitajatele.</w:t>
      </w:r>
    </w:p>
    <w:p w14:paraId="2EA31773" w14:textId="77777777" w:rsidR="00773798" w:rsidRPr="00730A61" w:rsidRDefault="00773798" w:rsidP="00C801C4">
      <w:pPr>
        <w:rPr>
          <w:rFonts w:ascii="Times New Roman" w:hAnsi="Times New Roman"/>
          <w:b/>
          <w:sz w:val="24"/>
          <w:lang w:eastAsia="et-EE"/>
        </w:rPr>
      </w:pPr>
    </w:p>
    <w:p w14:paraId="58E40CE7" w14:textId="3D6684CD" w:rsidR="00A3022B" w:rsidRDefault="00C801C4" w:rsidP="00A3022B">
      <w:pPr>
        <w:rPr>
          <w:rFonts w:ascii="Times New Roman" w:hAnsi="Times New Roman"/>
          <w:b/>
          <w:sz w:val="24"/>
          <w:lang w:eastAsia="et-EE"/>
        </w:rPr>
      </w:pPr>
      <w:r>
        <w:rPr>
          <w:rFonts w:ascii="Times New Roman" w:hAnsi="Times New Roman"/>
          <w:b/>
          <w:sz w:val="24"/>
          <w:lang w:eastAsia="et-EE"/>
        </w:rPr>
        <w:t>6.</w:t>
      </w:r>
      <w:r w:rsidR="00093D5C">
        <w:rPr>
          <w:rFonts w:ascii="Times New Roman" w:hAnsi="Times New Roman"/>
          <w:b/>
          <w:sz w:val="24"/>
          <w:lang w:eastAsia="et-EE"/>
        </w:rPr>
        <w:t>1.</w:t>
      </w:r>
      <w:r>
        <w:rPr>
          <w:rFonts w:ascii="Times New Roman" w:hAnsi="Times New Roman"/>
          <w:b/>
          <w:sz w:val="24"/>
          <w:lang w:eastAsia="et-EE"/>
        </w:rPr>
        <w:t>3</w:t>
      </w:r>
      <w:r w:rsidR="00BB40F3">
        <w:rPr>
          <w:rFonts w:ascii="Times New Roman" w:hAnsi="Times New Roman"/>
          <w:b/>
          <w:sz w:val="24"/>
          <w:lang w:eastAsia="et-EE"/>
        </w:rPr>
        <w:t>.</w:t>
      </w:r>
      <w:r>
        <w:rPr>
          <w:rFonts w:ascii="Times New Roman" w:hAnsi="Times New Roman"/>
          <w:b/>
          <w:sz w:val="24"/>
          <w:lang w:eastAsia="et-EE"/>
        </w:rPr>
        <w:t xml:space="preserve"> </w:t>
      </w:r>
      <w:r w:rsidR="00A3022B" w:rsidRPr="00730A61">
        <w:rPr>
          <w:rFonts w:ascii="Times New Roman" w:hAnsi="Times New Roman"/>
          <w:b/>
          <w:sz w:val="24"/>
          <w:lang w:eastAsia="et-EE"/>
        </w:rPr>
        <w:t>Mõju riigi</w:t>
      </w:r>
      <w:r w:rsidR="00197C79">
        <w:rPr>
          <w:rFonts w:ascii="Times New Roman" w:hAnsi="Times New Roman"/>
          <w:b/>
          <w:sz w:val="24"/>
          <w:lang w:eastAsia="et-EE"/>
        </w:rPr>
        <w:t>valitsemisele</w:t>
      </w:r>
    </w:p>
    <w:p w14:paraId="4EED2F32" w14:textId="7C38605C" w:rsidR="009769A9" w:rsidRDefault="009769A9" w:rsidP="00A3022B">
      <w:pPr>
        <w:rPr>
          <w:rFonts w:ascii="Times New Roman" w:hAnsi="Times New Roman"/>
          <w:b/>
          <w:sz w:val="24"/>
          <w:lang w:eastAsia="et-EE"/>
        </w:rPr>
      </w:pPr>
    </w:p>
    <w:p w14:paraId="19D5A967" w14:textId="21019048" w:rsidR="009769A9" w:rsidRPr="00730A61" w:rsidRDefault="009769A9" w:rsidP="00A3022B">
      <w:pPr>
        <w:rPr>
          <w:rFonts w:ascii="Times New Roman" w:hAnsi="Times New Roman"/>
          <w:bCs/>
          <w:sz w:val="24"/>
          <w:lang w:eastAsia="et-EE"/>
        </w:rPr>
      </w:pPr>
      <w:r w:rsidRPr="00730A61">
        <w:rPr>
          <w:rFonts w:ascii="Times New Roman" w:hAnsi="Times New Roman"/>
          <w:b/>
          <w:sz w:val="24"/>
          <w:lang w:eastAsia="et-EE"/>
        </w:rPr>
        <w:t>Sihtrühm</w:t>
      </w:r>
      <w:r>
        <w:rPr>
          <w:rFonts w:ascii="Times New Roman" w:hAnsi="Times New Roman"/>
          <w:bCs/>
          <w:sz w:val="24"/>
          <w:lang w:eastAsia="et-EE"/>
        </w:rPr>
        <w:t>: Ravimiamet</w:t>
      </w:r>
      <w:r w:rsidR="00197C79">
        <w:rPr>
          <w:rFonts w:ascii="Times New Roman" w:hAnsi="Times New Roman"/>
          <w:bCs/>
          <w:sz w:val="24"/>
          <w:lang w:eastAsia="et-EE"/>
        </w:rPr>
        <w:t xml:space="preserve"> ja Terviseamet</w:t>
      </w:r>
    </w:p>
    <w:p w14:paraId="2E110397" w14:textId="1FBA6CE8" w:rsidR="00A3022B" w:rsidRDefault="00A3022B" w:rsidP="00A3022B">
      <w:pPr>
        <w:rPr>
          <w:rFonts w:ascii="Times New Roman" w:hAnsi="Times New Roman"/>
          <w:b/>
          <w:sz w:val="24"/>
          <w:lang w:eastAsia="et-EE"/>
        </w:rPr>
      </w:pPr>
    </w:p>
    <w:p w14:paraId="3EAEE50C" w14:textId="0A62F326" w:rsidR="00197C79" w:rsidRDefault="00F02DB4" w:rsidP="00197C79">
      <w:pPr>
        <w:rPr>
          <w:rFonts w:ascii="Times New Roman" w:hAnsi="Times New Roman"/>
          <w:bCs/>
          <w:sz w:val="24"/>
          <w:lang w:eastAsia="et-EE"/>
        </w:rPr>
      </w:pPr>
      <w:r w:rsidRPr="00730A61">
        <w:rPr>
          <w:rFonts w:ascii="Times New Roman" w:hAnsi="Times New Roman"/>
          <w:bCs/>
          <w:sz w:val="24"/>
          <w:lang w:eastAsia="et-EE"/>
        </w:rPr>
        <w:t xml:space="preserve">Ravimiameti jaoks on </w:t>
      </w:r>
      <w:r>
        <w:rPr>
          <w:rFonts w:ascii="Times New Roman" w:hAnsi="Times New Roman"/>
          <w:bCs/>
          <w:sz w:val="24"/>
          <w:lang w:eastAsia="et-EE"/>
        </w:rPr>
        <w:t>tegemist ühekordse</w:t>
      </w:r>
      <w:r w:rsidR="00640DE2">
        <w:rPr>
          <w:rFonts w:ascii="Times New Roman" w:hAnsi="Times New Roman"/>
          <w:bCs/>
          <w:sz w:val="24"/>
          <w:lang w:eastAsia="et-EE"/>
        </w:rPr>
        <w:t>t</w:t>
      </w:r>
      <w:r>
        <w:rPr>
          <w:rFonts w:ascii="Times New Roman" w:hAnsi="Times New Roman"/>
          <w:bCs/>
          <w:sz w:val="24"/>
          <w:lang w:eastAsia="et-EE"/>
        </w:rPr>
        <w:t xml:space="preserve"> mõju avald</w:t>
      </w:r>
      <w:r w:rsidR="00640DE2">
        <w:rPr>
          <w:rFonts w:ascii="Times New Roman" w:hAnsi="Times New Roman"/>
          <w:bCs/>
          <w:sz w:val="24"/>
          <w:lang w:eastAsia="et-EE"/>
        </w:rPr>
        <w:t>ava</w:t>
      </w:r>
      <w:r>
        <w:rPr>
          <w:rFonts w:ascii="Times New Roman" w:hAnsi="Times New Roman"/>
          <w:bCs/>
          <w:sz w:val="24"/>
          <w:lang w:eastAsia="et-EE"/>
        </w:rPr>
        <w:t xml:space="preserve"> muudatusega, kuna ületulevate töökohtade sisseseadmisega kaasnevad </w:t>
      </w:r>
      <w:r w:rsidR="00D9645E">
        <w:rPr>
          <w:rFonts w:ascii="Times New Roman" w:hAnsi="Times New Roman"/>
          <w:bCs/>
          <w:sz w:val="24"/>
          <w:lang w:eastAsia="et-EE"/>
        </w:rPr>
        <w:t xml:space="preserve">kulud ja muudatused töökorralduses. </w:t>
      </w:r>
      <w:r w:rsidR="008B4A4F">
        <w:rPr>
          <w:rFonts w:ascii="Times New Roman" w:hAnsi="Times New Roman"/>
          <w:bCs/>
          <w:sz w:val="24"/>
          <w:lang w:eastAsia="et-EE"/>
        </w:rPr>
        <w:t>Praegu töötab</w:t>
      </w:r>
      <w:r w:rsidR="00D9645E">
        <w:rPr>
          <w:rFonts w:ascii="Times New Roman" w:hAnsi="Times New Roman"/>
          <w:bCs/>
          <w:sz w:val="24"/>
          <w:lang w:eastAsia="et-EE"/>
        </w:rPr>
        <w:t xml:space="preserve"> Terviseameti meditsiiniseadmete valdkon</w:t>
      </w:r>
      <w:r w:rsidR="00737BBD">
        <w:rPr>
          <w:rFonts w:ascii="Times New Roman" w:hAnsi="Times New Roman"/>
          <w:bCs/>
          <w:sz w:val="24"/>
          <w:lang w:eastAsia="et-EE"/>
        </w:rPr>
        <w:t>naga tegelevas osakonnas</w:t>
      </w:r>
      <w:r w:rsidR="00D9645E">
        <w:rPr>
          <w:rFonts w:ascii="Times New Roman" w:hAnsi="Times New Roman"/>
          <w:bCs/>
          <w:sz w:val="24"/>
          <w:lang w:eastAsia="et-EE"/>
        </w:rPr>
        <w:t xml:space="preserve"> 9 spetsialisti ja </w:t>
      </w:r>
      <w:r w:rsidR="008B4A4F">
        <w:rPr>
          <w:rFonts w:ascii="Times New Roman" w:hAnsi="Times New Roman"/>
          <w:bCs/>
          <w:sz w:val="24"/>
          <w:lang w:eastAsia="et-EE"/>
        </w:rPr>
        <w:t>2 </w:t>
      </w:r>
      <w:r w:rsidR="00D9645E">
        <w:rPr>
          <w:rFonts w:ascii="Times New Roman" w:hAnsi="Times New Roman"/>
          <w:bCs/>
          <w:sz w:val="24"/>
          <w:lang w:eastAsia="et-EE"/>
        </w:rPr>
        <w:t xml:space="preserve">inspektorit, eelarves on aga vahendeid 10 spetsialisti jaoks. </w:t>
      </w:r>
      <w:r w:rsidR="0012704B">
        <w:rPr>
          <w:rFonts w:ascii="Times New Roman" w:hAnsi="Times New Roman"/>
          <w:bCs/>
          <w:sz w:val="24"/>
          <w:lang w:eastAsia="et-EE"/>
        </w:rPr>
        <w:t xml:space="preserve">Kümnes spetsialist </w:t>
      </w:r>
      <w:r w:rsidR="0012704B" w:rsidRPr="00D80224">
        <w:rPr>
          <w:rFonts w:ascii="Times New Roman" w:hAnsi="Times New Roman"/>
          <w:bCs/>
          <w:sz w:val="24"/>
          <w:lang w:eastAsia="et-EE"/>
        </w:rPr>
        <w:t>alustab tööd</w:t>
      </w:r>
      <w:r w:rsidR="0012704B">
        <w:rPr>
          <w:rFonts w:ascii="Times New Roman" w:hAnsi="Times New Roman"/>
          <w:bCs/>
          <w:sz w:val="24"/>
          <w:lang w:eastAsia="et-EE"/>
        </w:rPr>
        <w:t xml:space="preserve"> 25. märtsil 2024. a. </w:t>
      </w:r>
      <w:r w:rsidR="00D9645E">
        <w:rPr>
          <w:rFonts w:ascii="Times New Roman" w:hAnsi="Times New Roman"/>
          <w:bCs/>
          <w:sz w:val="24"/>
          <w:lang w:eastAsia="et-EE"/>
        </w:rPr>
        <w:t>Muudatus</w:t>
      </w:r>
      <w:r w:rsidR="008B4A4F">
        <w:rPr>
          <w:rFonts w:ascii="Times New Roman" w:hAnsi="Times New Roman"/>
          <w:bCs/>
          <w:sz w:val="24"/>
          <w:lang w:eastAsia="et-EE"/>
        </w:rPr>
        <w:t>e</w:t>
      </w:r>
      <w:r w:rsidR="00D9645E">
        <w:rPr>
          <w:rFonts w:ascii="Times New Roman" w:hAnsi="Times New Roman"/>
          <w:bCs/>
          <w:sz w:val="24"/>
          <w:lang w:eastAsia="et-EE"/>
        </w:rPr>
        <w:t xml:space="preserve"> tulemuse</w:t>
      </w:r>
      <w:r w:rsidR="00C51A5C">
        <w:rPr>
          <w:rFonts w:ascii="Times New Roman" w:hAnsi="Times New Roman"/>
          <w:bCs/>
          <w:sz w:val="24"/>
          <w:lang w:eastAsia="et-EE"/>
        </w:rPr>
        <w:t>na</w:t>
      </w:r>
      <w:r w:rsidR="00D9645E">
        <w:rPr>
          <w:rFonts w:ascii="Times New Roman" w:hAnsi="Times New Roman"/>
          <w:bCs/>
          <w:sz w:val="24"/>
          <w:lang w:eastAsia="et-EE"/>
        </w:rPr>
        <w:t xml:space="preserve"> liiguvad Terviseametist Ravimiametisse 10</w:t>
      </w:r>
      <w:r w:rsidR="008B4A4F">
        <w:rPr>
          <w:rFonts w:ascii="Times New Roman" w:hAnsi="Times New Roman"/>
          <w:bCs/>
          <w:sz w:val="24"/>
          <w:lang w:eastAsia="et-EE"/>
        </w:rPr>
        <w:t xml:space="preserve"> </w:t>
      </w:r>
      <w:r w:rsidR="00D9645E">
        <w:rPr>
          <w:rFonts w:ascii="Times New Roman" w:hAnsi="Times New Roman"/>
          <w:bCs/>
          <w:sz w:val="24"/>
          <w:lang w:eastAsia="et-EE"/>
        </w:rPr>
        <w:t>+</w:t>
      </w:r>
      <w:r w:rsidR="008B4A4F">
        <w:rPr>
          <w:rFonts w:ascii="Times New Roman" w:hAnsi="Times New Roman"/>
          <w:bCs/>
          <w:sz w:val="24"/>
          <w:lang w:eastAsia="et-EE"/>
        </w:rPr>
        <w:t xml:space="preserve"> </w:t>
      </w:r>
      <w:r w:rsidR="00D9645E">
        <w:rPr>
          <w:rFonts w:ascii="Times New Roman" w:hAnsi="Times New Roman"/>
          <w:bCs/>
          <w:sz w:val="24"/>
          <w:lang w:eastAsia="et-EE"/>
        </w:rPr>
        <w:t xml:space="preserve">2 ametikohta koos vastavate ressurssidega. </w:t>
      </w:r>
    </w:p>
    <w:p w14:paraId="7DDA1702" w14:textId="77777777" w:rsidR="00197C79" w:rsidRDefault="00197C79" w:rsidP="00197C79">
      <w:pPr>
        <w:rPr>
          <w:rFonts w:ascii="Times New Roman" w:hAnsi="Times New Roman"/>
          <w:bCs/>
          <w:sz w:val="24"/>
          <w:lang w:eastAsia="et-EE"/>
        </w:rPr>
      </w:pPr>
    </w:p>
    <w:p w14:paraId="29AAE532" w14:textId="6BBD3146" w:rsidR="00197C79" w:rsidRPr="00926144" w:rsidRDefault="00197C79" w:rsidP="00197C79">
      <w:pPr>
        <w:rPr>
          <w:rFonts w:ascii="Times New Roman" w:hAnsi="Times New Roman"/>
          <w:bCs/>
          <w:sz w:val="24"/>
          <w:lang w:eastAsia="et-EE"/>
        </w:rPr>
      </w:pPr>
      <w:r w:rsidRPr="00197C79">
        <w:rPr>
          <w:rFonts w:ascii="Times New Roman" w:hAnsi="Times New Roman"/>
          <w:bCs/>
          <w:sz w:val="24"/>
          <w:lang w:eastAsia="et-EE"/>
        </w:rPr>
        <w:t>Kuna meditsiiniseadmete valdkond on jäänud Terviseametis 13 aasta jooksul teiste valdkondadega mitteseotuks, võib eeldada, et mõju Terviseameti kui terviku edasise</w:t>
      </w:r>
      <w:r w:rsidR="008B4A4F">
        <w:rPr>
          <w:rFonts w:ascii="Times New Roman" w:hAnsi="Times New Roman"/>
          <w:bCs/>
          <w:sz w:val="24"/>
          <w:lang w:eastAsia="et-EE"/>
        </w:rPr>
        <w:t>ks</w:t>
      </w:r>
      <w:r w:rsidRPr="00197C79">
        <w:rPr>
          <w:rFonts w:ascii="Times New Roman" w:hAnsi="Times New Roman"/>
          <w:bCs/>
          <w:sz w:val="24"/>
          <w:lang w:eastAsia="et-EE"/>
        </w:rPr>
        <w:t xml:space="preserve"> toimimise</w:t>
      </w:r>
      <w:r w:rsidR="008B4A4F">
        <w:rPr>
          <w:rFonts w:ascii="Times New Roman" w:hAnsi="Times New Roman"/>
          <w:bCs/>
          <w:sz w:val="24"/>
          <w:lang w:eastAsia="et-EE"/>
        </w:rPr>
        <w:t>ks</w:t>
      </w:r>
      <w:r w:rsidRPr="00197C79">
        <w:rPr>
          <w:rFonts w:ascii="Times New Roman" w:hAnsi="Times New Roman"/>
          <w:bCs/>
          <w:sz w:val="24"/>
          <w:lang w:eastAsia="et-EE"/>
        </w:rPr>
        <w:t xml:space="preserve"> on väheoluline.</w:t>
      </w:r>
      <w:r w:rsidR="00CA366A" w:rsidRPr="00CA366A">
        <w:rPr>
          <w:rFonts w:ascii="Times New Roman" w:hAnsi="Times New Roman"/>
          <w:sz w:val="24"/>
        </w:rPr>
        <w:t xml:space="preserve"> </w:t>
      </w:r>
      <w:r w:rsidR="00CA366A">
        <w:rPr>
          <w:rFonts w:ascii="Times New Roman" w:hAnsi="Times New Roman"/>
          <w:sz w:val="24"/>
        </w:rPr>
        <w:t xml:space="preserve">Samas </w:t>
      </w:r>
      <w:r w:rsidR="008B4A4F">
        <w:rPr>
          <w:rFonts w:ascii="Times New Roman" w:hAnsi="Times New Roman"/>
          <w:sz w:val="24"/>
        </w:rPr>
        <w:t xml:space="preserve">võivad seoses </w:t>
      </w:r>
      <w:r w:rsidR="00CA366A">
        <w:rPr>
          <w:rFonts w:ascii="Times New Roman" w:hAnsi="Times New Roman"/>
          <w:sz w:val="24"/>
        </w:rPr>
        <w:t xml:space="preserve">riikliku järelevalve sätte ümbersõnastamisega olla vajalikud muudatused Terviseameti töökorralduses, kuna </w:t>
      </w:r>
      <w:r w:rsidR="00050D76">
        <w:rPr>
          <w:rFonts w:ascii="Times New Roman" w:hAnsi="Times New Roman"/>
          <w:sz w:val="24"/>
        </w:rPr>
        <w:t xml:space="preserve">tervishoiuteenuse osutaja </w:t>
      </w:r>
      <w:r w:rsidR="008F48F5">
        <w:rPr>
          <w:rFonts w:ascii="Times New Roman" w:hAnsi="Times New Roman"/>
          <w:sz w:val="24"/>
        </w:rPr>
        <w:t xml:space="preserve">tegevuse üle </w:t>
      </w:r>
      <w:r w:rsidR="00CA366A">
        <w:rPr>
          <w:rFonts w:ascii="Times New Roman" w:hAnsi="Times New Roman"/>
          <w:sz w:val="24"/>
        </w:rPr>
        <w:t xml:space="preserve">jääb järelevalvet tegema Terviseamet. </w:t>
      </w:r>
    </w:p>
    <w:p w14:paraId="4DF0C417" w14:textId="1C2788DB" w:rsidR="00F02DB4" w:rsidRDefault="00F02DB4" w:rsidP="00A3022B">
      <w:pPr>
        <w:rPr>
          <w:rFonts w:ascii="Times New Roman" w:hAnsi="Times New Roman"/>
          <w:bCs/>
          <w:sz w:val="24"/>
          <w:lang w:eastAsia="et-EE"/>
        </w:rPr>
      </w:pPr>
    </w:p>
    <w:p w14:paraId="0276E3E5" w14:textId="677F23FA" w:rsidR="00D9645E" w:rsidRDefault="00D9645E" w:rsidP="00A3022B">
      <w:pPr>
        <w:rPr>
          <w:rFonts w:ascii="Times New Roman" w:hAnsi="Times New Roman"/>
          <w:bCs/>
          <w:sz w:val="24"/>
          <w:lang w:eastAsia="et-EE"/>
        </w:rPr>
      </w:pPr>
      <w:r>
        <w:rPr>
          <w:rFonts w:ascii="Times New Roman" w:hAnsi="Times New Roman"/>
          <w:bCs/>
          <w:sz w:val="24"/>
          <w:lang w:eastAsia="et-EE"/>
        </w:rPr>
        <w:t>Mõju ulatus ja avaldumise sagedus ajas vähenevad, mis tähendab, et kohe muudatus</w:t>
      </w:r>
      <w:r w:rsidR="008B4A4F">
        <w:rPr>
          <w:rFonts w:ascii="Times New Roman" w:hAnsi="Times New Roman"/>
          <w:bCs/>
          <w:sz w:val="24"/>
          <w:lang w:eastAsia="et-EE"/>
        </w:rPr>
        <w:t>e</w:t>
      </w:r>
      <w:r>
        <w:rPr>
          <w:rFonts w:ascii="Times New Roman" w:hAnsi="Times New Roman"/>
          <w:bCs/>
          <w:sz w:val="24"/>
          <w:lang w:eastAsia="et-EE"/>
        </w:rPr>
        <w:t xml:space="preserve"> jär</w:t>
      </w:r>
      <w:r w:rsidR="008B4A4F">
        <w:rPr>
          <w:rFonts w:ascii="Times New Roman" w:hAnsi="Times New Roman"/>
          <w:bCs/>
          <w:sz w:val="24"/>
          <w:lang w:eastAsia="et-EE"/>
        </w:rPr>
        <w:t>el</w:t>
      </w:r>
      <w:r>
        <w:rPr>
          <w:rFonts w:ascii="Times New Roman" w:hAnsi="Times New Roman"/>
          <w:bCs/>
          <w:sz w:val="24"/>
          <w:lang w:eastAsia="et-EE"/>
        </w:rPr>
        <w:t xml:space="preserve"> võib Ravimiameti töökorraldus muutuda ja muudatus</w:t>
      </w:r>
      <w:r w:rsidR="008B4A4F">
        <w:rPr>
          <w:rFonts w:ascii="Times New Roman" w:hAnsi="Times New Roman"/>
          <w:bCs/>
          <w:sz w:val="24"/>
          <w:lang w:eastAsia="et-EE"/>
        </w:rPr>
        <w:t>ega</w:t>
      </w:r>
      <w:r>
        <w:rPr>
          <w:rFonts w:ascii="Times New Roman" w:hAnsi="Times New Roman"/>
          <w:bCs/>
          <w:sz w:val="24"/>
          <w:lang w:eastAsia="et-EE"/>
        </w:rPr>
        <w:t xml:space="preserve"> võib olla tarvis kohaneda</w:t>
      </w:r>
      <w:r w:rsidR="00737BBD">
        <w:rPr>
          <w:rFonts w:ascii="Times New Roman" w:hAnsi="Times New Roman"/>
          <w:bCs/>
          <w:sz w:val="24"/>
          <w:lang w:eastAsia="et-EE"/>
        </w:rPr>
        <w:t>, kuid mida aeg edasi, seda vähem kohanemisraskusi kaasneb ning ülesannetest saab igapäeva</w:t>
      </w:r>
      <w:r w:rsidR="008B4A4F">
        <w:rPr>
          <w:rFonts w:ascii="Times New Roman" w:hAnsi="Times New Roman"/>
          <w:bCs/>
          <w:sz w:val="24"/>
          <w:lang w:eastAsia="et-EE"/>
        </w:rPr>
        <w:t>töö osa.</w:t>
      </w:r>
      <w:r w:rsidR="00737BBD">
        <w:rPr>
          <w:rFonts w:ascii="Times New Roman" w:hAnsi="Times New Roman"/>
          <w:bCs/>
          <w:sz w:val="24"/>
          <w:lang w:eastAsia="et-EE"/>
        </w:rPr>
        <w:t xml:space="preserve"> </w:t>
      </w:r>
      <w:r w:rsidR="004E6CD3" w:rsidRPr="004E6CD3">
        <w:rPr>
          <w:rFonts w:ascii="Times New Roman" w:hAnsi="Times New Roman"/>
          <w:bCs/>
          <w:sz w:val="24"/>
          <w:lang w:eastAsia="et-EE"/>
        </w:rPr>
        <w:t xml:space="preserve">Ajutine mõju </w:t>
      </w:r>
      <w:r w:rsidR="004E6CD3">
        <w:rPr>
          <w:rFonts w:ascii="Times New Roman" w:hAnsi="Times New Roman"/>
          <w:bCs/>
          <w:sz w:val="24"/>
          <w:lang w:eastAsia="et-EE"/>
        </w:rPr>
        <w:t xml:space="preserve">võib </w:t>
      </w:r>
      <w:r w:rsidR="004E6CD3" w:rsidRPr="004E6CD3">
        <w:rPr>
          <w:rFonts w:ascii="Times New Roman" w:hAnsi="Times New Roman"/>
          <w:bCs/>
          <w:sz w:val="24"/>
          <w:lang w:eastAsia="et-EE"/>
        </w:rPr>
        <w:t>kaasne</w:t>
      </w:r>
      <w:r w:rsidR="004E6CD3">
        <w:rPr>
          <w:rFonts w:ascii="Times New Roman" w:hAnsi="Times New Roman"/>
          <w:bCs/>
          <w:sz w:val="24"/>
          <w:lang w:eastAsia="et-EE"/>
        </w:rPr>
        <w:t>da</w:t>
      </w:r>
      <w:r w:rsidR="004E6CD3" w:rsidRPr="004E6CD3">
        <w:rPr>
          <w:rFonts w:ascii="Times New Roman" w:hAnsi="Times New Roman"/>
          <w:bCs/>
          <w:sz w:val="24"/>
          <w:lang w:eastAsia="et-EE"/>
        </w:rPr>
        <w:t xml:space="preserve"> ka Ravimiameti </w:t>
      </w:r>
      <w:r w:rsidR="008B4A4F">
        <w:rPr>
          <w:rFonts w:ascii="Times New Roman" w:hAnsi="Times New Roman"/>
          <w:bCs/>
          <w:sz w:val="24"/>
          <w:lang w:eastAsia="et-EE"/>
        </w:rPr>
        <w:t>ja</w:t>
      </w:r>
      <w:r w:rsidR="004E6CD3" w:rsidRPr="004E6CD3">
        <w:rPr>
          <w:rFonts w:ascii="Times New Roman" w:hAnsi="Times New Roman"/>
          <w:bCs/>
          <w:sz w:val="24"/>
          <w:lang w:eastAsia="et-EE"/>
        </w:rPr>
        <w:t xml:space="preserve"> Terviseameti töötajate töökoormusele</w:t>
      </w:r>
      <w:r w:rsidR="004E6CD3">
        <w:rPr>
          <w:rFonts w:ascii="Times New Roman" w:hAnsi="Times New Roman"/>
          <w:bCs/>
          <w:sz w:val="24"/>
          <w:lang w:eastAsia="et-EE"/>
        </w:rPr>
        <w:t xml:space="preserve"> </w:t>
      </w:r>
      <w:r w:rsidR="008B4A4F">
        <w:rPr>
          <w:rFonts w:ascii="Times New Roman" w:hAnsi="Times New Roman"/>
          <w:bCs/>
          <w:sz w:val="24"/>
          <w:lang w:eastAsia="et-EE"/>
        </w:rPr>
        <w:t>seeläbi</w:t>
      </w:r>
      <w:r w:rsidR="004E6CD3">
        <w:rPr>
          <w:rFonts w:ascii="Times New Roman" w:hAnsi="Times New Roman"/>
          <w:bCs/>
          <w:sz w:val="24"/>
          <w:lang w:eastAsia="et-EE"/>
        </w:rPr>
        <w:t xml:space="preserve">, et </w:t>
      </w:r>
      <w:r w:rsidR="004E6CD3" w:rsidRPr="004E6CD3">
        <w:rPr>
          <w:rFonts w:ascii="Times New Roman" w:hAnsi="Times New Roman"/>
          <w:bCs/>
          <w:sz w:val="24"/>
          <w:lang w:eastAsia="et-EE"/>
        </w:rPr>
        <w:t xml:space="preserve">muudatusest tuleb teavitada nii avalikkust kui </w:t>
      </w:r>
      <w:r w:rsidR="008B4A4F">
        <w:rPr>
          <w:rFonts w:ascii="Times New Roman" w:hAnsi="Times New Roman"/>
          <w:bCs/>
          <w:sz w:val="24"/>
          <w:lang w:eastAsia="et-EE"/>
        </w:rPr>
        <w:t xml:space="preserve">ka </w:t>
      </w:r>
      <w:r w:rsidR="004E6CD3" w:rsidRPr="004E6CD3">
        <w:rPr>
          <w:rFonts w:ascii="Times New Roman" w:hAnsi="Times New Roman"/>
          <w:bCs/>
          <w:sz w:val="24"/>
          <w:lang w:eastAsia="et-EE"/>
        </w:rPr>
        <w:t>meditsiiniseadmetega tegelevaid ettevõtteid.</w:t>
      </w:r>
    </w:p>
    <w:p w14:paraId="2DB0372E" w14:textId="5C41A398" w:rsidR="00685014" w:rsidRDefault="00685014" w:rsidP="00A3022B">
      <w:pPr>
        <w:rPr>
          <w:rFonts w:ascii="Times New Roman" w:hAnsi="Times New Roman"/>
          <w:bCs/>
          <w:sz w:val="24"/>
          <w:lang w:eastAsia="et-EE"/>
        </w:rPr>
      </w:pPr>
    </w:p>
    <w:p w14:paraId="5D2DEDC9" w14:textId="7EB18BA7" w:rsidR="00685014" w:rsidRDefault="00685014" w:rsidP="00A3022B">
      <w:pPr>
        <w:rPr>
          <w:rFonts w:ascii="Times New Roman" w:hAnsi="Times New Roman"/>
          <w:bCs/>
          <w:sz w:val="24"/>
          <w:lang w:eastAsia="et-EE"/>
        </w:rPr>
      </w:pPr>
      <w:r>
        <w:rPr>
          <w:rFonts w:ascii="Times New Roman" w:hAnsi="Times New Roman"/>
          <w:bCs/>
          <w:sz w:val="24"/>
          <w:lang w:eastAsia="et-EE"/>
        </w:rPr>
        <w:t>Ebasoovitavate mõjude kaasnemise risk on väike, kuna meditsiiniseadmete valdkonna pädev asutus küll muutub, kuid ühest asutusest teise liiguvad ka ametikohad koos vastavate ressurssidega.</w:t>
      </w:r>
    </w:p>
    <w:p w14:paraId="7C477682" w14:textId="5C9A4858" w:rsidR="00685014" w:rsidRDefault="00685014" w:rsidP="00A3022B">
      <w:pPr>
        <w:rPr>
          <w:rFonts w:ascii="Times New Roman" w:hAnsi="Times New Roman"/>
          <w:bCs/>
          <w:sz w:val="24"/>
          <w:lang w:eastAsia="et-EE"/>
        </w:rPr>
      </w:pPr>
    </w:p>
    <w:p w14:paraId="25D64032" w14:textId="11150B16" w:rsidR="00685014" w:rsidRDefault="00685014" w:rsidP="00A3022B">
      <w:pPr>
        <w:rPr>
          <w:rFonts w:ascii="Times New Roman" w:hAnsi="Times New Roman"/>
          <w:bCs/>
          <w:sz w:val="24"/>
          <w:lang w:eastAsia="et-EE"/>
        </w:rPr>
      </w:pPr>
      <w:r>
        <w:rPr>
          <w:rFonts w:ascii="Times New Roman" w:hAnsi="Times New Roman"/>
          <w:bCs/>
          <w:sz w:val="24"/>
          <w:lang w:eastAsia="et-EE"/>
        </w:rPr>
        <w:t xml:space="preserve">Eelnevat arvestades on tegemist väheolulise </w:t>
      </w:r>
      <w:r w:rsidR="00197C79">
        <w:rPr>
          <w:rFonts w:ascii="Times New Roman" w:hAnsi="Times New Roman"/>
          <w:bCs/>
          <w:sz w:val="24"/>
          <w:lang w:eastAsia="et-EE"/>
        </w:rPr>
        <w:t xml:space="preserve">töökorraldusliku </w:t>
      </w:r>
      <w:r>
        <w:rPr>
          <w:rFonts w:ascii="Times New Roman" w:hAnsi="Times New Roman"/>
          <w:bCs/>
          <w:sz w:val="24"/>
          <w:lang w:eastAsia="et-EE"/>
        </w:rPr>
        <w:t>mõjuga</w:t>
      </w:r>
      <w:r w:rsidR="00197C79">
        <w:rPr>
          <w:rFonts w:ascii="Times New Roman" w:hAnsi="Times New Roman"/>
          <w:bCs/>
          <w:sz w:val="24"/>
          <w:lang w:eastAsia="et-EE"/>
        </w:rPr>
        <w:t xml:space="preserve"> Ravimiametile</w:t>
      </w:r>
      <w:r w:rsidR="004E6CD3">
        <w:rPr>
          <w:rFonts w:ascii="Times New Roman" w:hAnsi="Times New Roman"/>
          <w:bCs/>
          <w:sz w:val="24"/>
          <w:lang w:eastAsia="et-EE"/>
        </w:rPr>
        <w:t xml:space="preserve"> ja Terviseametile</w:t>
      </w:r>
      <w:r>
        <w:rPr>
          <w:rFonts w:ascii="Times New Roman" w:hAnsi="Times New Roman"/>
          <w:bCs/>
          <w:sz w:val="24"/>
          <w:lang w:eastAsia="et-EE"/>
        </w:rPr>
        <w:t>.</w:t>
      </w:r>
    </w:p>
    <w:p w14:paraId="0F38FC53" w14:textId="77777777" w:rsidR="00093D5C" w:rsidRDefault="00093D5C" w:rsidP="00A3022B">
      <w:pPr>
        <w:rPr>
          <w:rFonts w:ascii="Times New Roman" w:hAnsi="Times New Roman"/>
          <w:bCs/>
          <w:sz w:val="24"/>
          <w:lang w:eastAsia="et-EE"/>
        </w:rPr>
      </w:pPr>
    </w:p>
    <w:p w14:paraId="67CAC347" w14:textId="4BC6411F" w:rsidR="00093D5C" w:rsidRPr="00437D1A" w:rsidRDefault="00093D5C" w:rsidP="00093D5C">
      <w:pPr>
        <w:pStyle w:val="Loendilik"/>
        <w:numPr>
          <w:ilvl w:val="1"/>
          <w:numId w:val="1"/>
        </w:numPr>
        <w:rPr>
          <w:rFonts w:ascii="Times New Roman" w:hAnsi="Times New Roman"/>
          <w:b/>
          <w:bCs/>
          <w:sz w:val="24"/>
          <w:lang w:eastAsia="et-EE"/>
        </w:rPr>
      </w:pPr>
      <w:r w:rsidRPr="00730A61">
        <w:rPr>
          <w:rFonts w:ascii="Times New Roman" w:hAnsi="Times New Roman"/>
          <w:b/>
          <w:bCs/>
          <w:sz w:val="24"/>
          <w:lang w:eastAsia="et-EE"/>
        </w:rPr>
        <w:t xml:space="preserve"> </w:t>
      </w:r>
      <w:r w:rsidR="00FC476D" w:rsidRPr="00437D1A">
        <w:rPr>
          <w:rFonts w:ascii="Times New Roman" w:hAnsi="Times New Roman"/>
          <w:b/>
          <w:bCs/>
          <w:sz w:val="24"/>
        </w:rPr>
        <w:t xml:space="preserve">Asutusesiseselt valmistatavate ja kasutatavate meditsiiniseadmete kohta </w:t>
      </w:r>
      <w:r w:rsidR="00026F69" w:rsidRPr="00437D1A">
        <w:rPr>
          <w:rFonts w:ascii="Times New Roman" w:hAnsi="Times New Roman"/>
          <w:b/>
          <w:bCs/>
          <w:sz w:val="24"/>
        </w:rPr>
        <w:t>esitatavad dokumendid</w:t>
      </w:r>
    </w:p>
    <w:p w14:paraId="3CBB11B2" w14:textId="77777777" w:rsidR="00BB40F3" w:rsidRDefault="00BB40F3" w:rsidP="00BB40F3">
      <w:pPr>
        <w:rPr>
          <w:rFonts w:ascii="Times New Roman" w:hAnsi="Times New Roman"/>
          <w:bCs/>
          <w:sz w:val="24"/>
          <w:lang w:eastAsia="et-EE"/>
        </w:rPr>
      </w:pPr>
    </w:p>
    <w:p w14:paraId="380B1602" w14:textId="787751E0" w:rsidR="00BB40F3" w:rsidRPr="00730A61" w:rsidRDefault="00BB40F3" w:rsidP="00730A61">
      <w:pPr>
        <w:rPr>
          <w:rFonts w:ascii="Times New Roman" w:hAnsi="Times New Roman"/>
          <w:b/>
          <w:sz w:val="24"/>
          <w:lang w:eastAsia="et-EE"/>
        </w:rPr>
      </w:pPr>
      <w:r w:rsidRPr="00730A61">
        <w:rPr>
          <w:rFonts w:ascii="Times New Roman" w:hAnsi="Times New Roman"/>
          <w:b/>
          <w:sz w:val="24"/>
          <w:lang w:eastAsia="et-EE"/>
        </w:rPr>
        <w:t>6.</w:t>
      </w:r>
      <w:r>
        <w:rPr>
          <w:rFonts w:ascii="Times New Roman" w:hAnsi="Times New Roman"/>
          <w:b/>
          <w:sz w:val="24"/>
          <w:lang w:eastAsia="et-EE"/>
        </w:rPr>
        <w:t>2</w:t>
      </w:r>
      <w:r w:rsidRPr="00730A61">
        <w:rPr>
          <w:rFonts w:ascii="Times New Roman" w:hAnsi="Times New Roman"/>
          <w:b/>
          <w:sz w:val="24"/>
          <w:lang w:eastAsia="et-EE"/>
        </w:rPr>
        <w:t>.1</w:t>
      </w:r>
      <w:r>
        <w:rPr>
          <w:rFonts w:ascii="Times New Roman" w:hAnsi="Times New Roman"/>
          <w:b/>
          <w:sz w:val="24"/>
          <w:lang w:eastAsia="et-EE"/>
        </w:rPr>
        <w:t>.</w:t>
      </w:r>
      <w:r w:rsidRPr="00730A61">
        <w:rPr>
          <w:rFonts w:ascii="Times New Roman" w:hAnsi="Times New Roman"/>
          <w:b/>
          <w:sz w:val="24"/>
          <w:lang w:eastAsia="et-EE"/>
        </w:rPr>
        <w:t xml:space="preserve"> </w:t>
      </w:r>
      <w:commentRangeStart w:id="7"/>
      <w:r w:rsidRPr="00730A61">
        <w:rPr>
          <w:rFonts w:ascii="Times New Roman" w:hAnsi="Times New Roman"/>
          <w:b/>
          <w:sz w:val="24"/>
          <w:lang w:eastAsia="et-EE"/>
        </w:rPr>
        <w:t>Sotsiaal</w:t>
      </w:r>
      <w:r w:rsidR="00452BED">
        <w:rPr>
          <w:rFonts w:ascii="Times New Roman" w:hAnsi="Times New Roman"/>
          <w:b/>
          <w:sz w:val="24"/>
          <w:lang w:eastAsia="et-EE"/>
        </w:rPr>
        <w:t>ne mõju</w:t>
      </w:r>
      <w:commentRangeEnd w:id="7"/>
      <w:r w:rsidR="00817F22">
        <w:rPr>
          <w:rStyle w:val="Kommentaariviide"/>
        </w:rPr>
        <w:commentReference w:id="7"/>
      </w:r>
    </w:p>
    <w:p w14:paraId="54DB4B10" w14:textId="77777777" w:rsidR="00FC476D" w:rsidRDefault="00FC476D" w:rsidP="00FC476D">
      <w:pPr>
        <w:rPr>
          <w:rFonts w:ascii="Times New Roman" w:hAnsi="Times New Roman"/>
          <w:bCs/>
          <w:sz w:val="24"/>
          <w:lang w:eastAsia="et-EE"/>
        </w:rPr>
      </w:pPr>
    </w:p>
    <w:p w14:paraId="5F57B243" w14:textId="6A86DA6A" w:rsidR="00E366C6" w:rsidRDefault="00E366C6" w:rsidP="00E366C6">
      <w:pPr>
        <w:rPr>
          <w:rFonts w:ascii="Times New Roman" w:hAnsi="Times New Roman"/>
          <w:bCs/>
          <w:sz w:val="24"/>
          <w:lang w:eastAsia="et-EE"/>
        </w:rPr>
      </w:pPr>
      <w:r w:rsidRPr="00CC375A">
        <w:rPr>
          <w:rFonts w:ascii="Times New Roman" w:hAnsi="Times New Roman"/>
          <w:b/>
          <w:sz w:val="24"/>
          <w:lang w:eastAsia="et-EE"/>
        </w:rPr>
        <w:t>Sihtrühm</w:t>
      </w:r>
      <w:r w:rsidRPr="00CC375A">
        <w:rPr>
          <w:rFonts w:ascii="Times New Roman" w:hAnsi="Times New Roman"/>
          <w:bCs/>
          <w:sz w:val="24"/>
          <w:lang w:eastAsia="et-EE"/>
        </w:rPr>
        <w:t xml:space="preserve">: </w:t>
      </w:r>
      <w:r>
        <w:rPr>
          <w:rFonts w:ascii="Times New Roman" w:hAnsi="Times New Roman"/>
          <w:bCs/>
          <w:sz w:val="24"/>
          <w:lang w:eastAsia="et-EE"/>
        </w:rPr>
        <w:t>tervishoiuasutused</w:t>
      </w:r>
    </w:p>
    <w:p w14:paraId="425EA2B6" w14:textId="77777777" w:rsidR="00E366C6" w:rsidRDefault="00E366C6" w:rsidP="00E366C6">
      <w:pPr>
        <w:rPr>
          <w:rFonts w:ascii="Times New Roman" w:hAnsi="Times New Roman"/>
          <w:bCs/>
          <w:sz w:val="24"/>
          <w:lang w:eastAsia="et-EE"/>
        </w:rPr>
      </w:pPr>
    </w:p>
    <w:p w14:paraId="4352FB32" w14:textId="1234E661" w:rsidR="00B51DF1" w:rsidRDefault="00E366C6" w:rsidP="00E366C6">
      <w:pPr>
        <w:rPr>
          <w:rFonts w:ascii="Times New Roman" w:hAnsi="Times New Roman"/>
          <w:bCs/>
          <w:sz w:val="24"/>
          <w:lang w:eastAsia="et-EE"/>
        </w:rPr>
      </w:pPr>
      <w:r>
        <w:rPr>
          <w:rFonts w:ascii="Times New Roman" w:hAnsi="Times New Roman"/>
          <w:bCs/>
          <w:sz w:val="24"/>
          <w:lang w:eastAsia="et-EE"/>
        </w:rPr>
        <w:t>Muudatus mõjuta</w:t>
      </w:r>
      <w:r w:rsidR="008B4A4F">
        <w:rPr>
          <w:rFonts w:ascii="Times New Roman" w:hAnsi="Times New Roman"/>
          <w:bCs/>
          <w:sz w:val="24"/>
          <w:lang w:eastAsia="et-EE"/>
        </w:rPr>
        <w:t>b</w:t>
      </w:r>
      <w:r w:rsidR="00026F69">
        <w:rPr>
          <w:rFonts w:ascii="Times New Roman" w:hAnsi="Times New Roman"/>
          <w:bCs/>
          <w:sz w:val="24"/>
          <w:lang w:eastAsia="et-EE"/>
        </w:rPr>
        <w:t xml:space="preserve"> </w:t>
      </w:r>
      <w:r w:rsidR="00B51DF1">
        <w:rPr>
          <w:rFonts w:ascii="Times New Roman" w:hAnsi="Times New Roman"/>
          <w:bCs/>
          <w:sz w:val="24"/>
          <w:lang w:eastAsia="et-EE"/>
        </w:rPr>
        <w:t>osasid</w:t>
      </w:r>
      <w:r w:rsidR="00026F69">
        <w:rPr>
          <w:rFonts w:ascii="Times New Roman" w:hAnsi="Times New Roman"/>
          <w:bCs/>
          <w:sz w:val="24"/>
          <w:lang w:eastAsia="et-EE"/>
        </w:rPr>
        <w:t xml:space="preserve"> tervishoiuasutusi, </w:t>
      </w:r>
      <w:r w:rsidR="00F25D08">
        <w:rPr>
          <w:rFonts w:ascii="Times New Roman" w:hAnsi="Times New Roman"/>
          <w:bCs/>
          <w:sz w:val="24"/>
          <w:lang w:eastAsia="et-EE"/>
        </w:rPr>
        <w:t xml:space="preserve">kes </w:t>
      </w:r>
      <w:r w:rsidR="00F25D08" w:rsidRPr="00437D1A">
        <w:rPr>
          <w:rFonts w:ascii="Times New Roman" w:hAnsi="Times New Roman"/>
          <w:bCs/>
          <w:sz w:val="24"/>
          <w:lang w:eastAsia="et-EE"/>
        </w:rPr>
        <w:t>asutusesiseselt</w:t>
      </w:r>
      <w:r w:rsidR="00F25D08">
        <w:rPr>
          <w:rFonts w:ascii="Times New Roman" w:hAnsi="Times New Roman"/>
          <w:bCs/>
          <w:sz w:val="24"/>
          <w:lang w:eastAsia="et-EE"/>
        </w:rPr>
        <w:t xml:space="preserve"> meditsiiniseadmeid valmistavad</w:t>
      </w:r>
      <w:r w:rsidR="000531F2">
        <w:rPr>
          <w:rFonts w:ascii="Times New Roman" w:hAnsi="Times New Roman"/>
          <w:bCs/>
          <w:sz w:val="24"/>
          <w:lang w:eastAsia="et-EE"/>
        </w:rPr>
        <w:t xml:space="preserve"> ja kasutavad</w:t>
      </w:r>
      <w:r w:rsidR="00AD2D25">
        <w:rPr>
          <w:rFonts w:ascii="Times New Roman" w:hAnsi="Times New Roman"/>
          <w:bCs/>
          <w:sz w:val="24"/>
          <w:lang w:eastAsia="et-EE"/>
        </w:rPr>
        <w:t>.</w:t>
      </w:r>
      <w:r w:rsidR="00D376A5">
        <w:rPr>
          <w:rFonts w:ascii="Times New Roman" w:hAnsi="Times New Roman"/>
          <w:bCs/>
          <w:sz w:val="24"/>
          <w:lang w:eastAsia="et-EE"/>
        </w:rPr>
        <w:t xml:space="preserve"> </w:t>
      </w:r>
      <w:r w:rsidR="00E15021" w:rsidRPr="00E15021">
        <w:rPr>
          <w:rFonts w:ascii="Times New Roman" w:hAnsi="Times New Roman"/>
          <w:bCs/>
          <w:sz w:val="24"/>
          <w:lang w:eastAsia="et-EE"/>
        </w:rPr>
        <w:t>Sellised seadmed on kõige sagedamini laboratoorseteks analüüsideks kasutatavad vahendid (näiteks DNA analüüs asutusesiseselt välja töötatud metoodikaga), kuid võivad olla ka erinevad tarkvaralised lahendused (näiteks otsustustugi tervishoiuteenuse osutajale) ja ka muud vahendid, mida tervishoiuasutus kasutab meditsiinilisel otstarbel, kuid mida nad ei ole saanud nõuetele vastavana hankida turult.</w:t>
      </w:r>
    </w:p>
    <w:p w14:paraId="5BAC1AE3" w14:textId="77777777" w:rsidR="00B51DF1" w:rsidRDefault="00B51DF1" w:rsidP="00E366C6">
      <w:pPr>
        <w:rPr>
          <w:rFonts w:ascii="Times New Roman" w:hAnsi="Times New Roman"/>
          <w:bCs/>
          <w:sz w:val="24"/>
          <w:lang w:eastAsia="et-EE"/>
        </w:rPr>
      </w:pPr>
    </w:p>
    <w:p w14:paraId="0F263141" w14:textId="292D717E" w:rsidR="0028298E" w:rsidRDefault="0028298E" w:rsidP="00E366C6">
      <w:pPr>
        <w:rPr>
          <w:rFonts w:ascii="Times New Roman" w:hAnsi="Times New Roman"/>
          <w:bCs/>
          <w:sz w:val="24"/>
          <w:lang w:eastAsia="et-EE"/>
        </w:rPr>
      </w:pPr>
      <w:r w:rsidRPr="0028298E">
        <w:rPr>
          <w:rFonts w:ascii="Times New Roman" w:hAnsi="Times New Roman"/>
          <w:bCs/>
          <w:sz w:val="24"/>
          <w:lang w:eastAsia="et-EE"/>
        </w:rPr>
        <w:t>Peamiseks sihtrühmaks võib lugeda meditsiinilaboreid (Eesti Akrediteerimiskeskuse andmetel on 2022. aasta septembri seisuga Eestis meditsiinilaborina akrediteeritud 11 asutust)</w:t>
      </w:r>
      <w:r w:rsidR="008B4A4F">
        <w:rPr>
          <w:rFonts w:ascii="Times New Roman" w:hAnsi="Times New Roman"/>
          <w:bCs/>
          <w:sz w:val="24"/>
          <w:lang w:eastAsia="et-EE"/>
        </w:rPr>
        <w:t>,</w:t>
      </w:r>
      <w:r w:rsidRPr="0028298E">
        <w:rPr>
          <w:rFonts w:ascii="Times New Roman" w:hAnsi="Times New Roman"/>
          <w:bCs/>
          <w:sz w:val="24"/>
          <w:lang w:eastAsia="et-EE"/>
        </w:rPr>
        <w:t xml:space="preserve"> laboriteenuseid osutavaid </w:t>
      </w:r>
      <w:r w:rsidR="00B51DF1">
        <w:rPr>
          <w:rFonts w:ascii="Times New Roman" w:hAnsi="Times New Roman"/>
          <w:bCs/>
          <w:sz w:val="24"/>
          <w:lang w:eastAsia="et-EE"/>
        </w:rPr>
        <w:t xml:space="preserve">tervishoiuteenuse osutajaid </w:t>
      </w:r>
      <w:r w:rsidRPr="0028298E">
        <w:rPr>
          <w:rFonts w:ascii="Times New Roman" w:hAnsi="Times New Roman"/>
          <w:bCs/>
          <w:sz w:val="24"/>
          <w:lang w:eastAsia="et-EE"/>
        </w:rPr>
        <w:t>(Terviseameti tegevuslubade registri andmetel on 2022. aasta septembri seisuga 61</w:t>
      </w:r>
      <w:r w:rsidR="008B4A4F">
        <w:rPr>
          <w:rFonts w:ascii="Times New Roman" w:hAnsi="Times New Roman"/>
          <w:bCs/>
          <w:sz w:val="24"/>
          <w:lang w:eastAsia="et-EE"/>
        </w:rPr>
        <w:t xml:space="preserve"> tervishoiuteenuse osutajal</w:t>
      </w:r>
      <w:r w:rsidRPr="0028298E">
        <w:rPr>
          <w:rFonts w:ascii="Times New Roman" w:hAnsi="Times New Roman"/>
          <w:bCs/>
          <w:sz w:val="24"/>
          <w:lang w:eastAsia="et-EE"/>
        </w:rPr>
        <w:t xml:space="preserve"> kehtiv eriarsti tegevusluba laboriteenuste osutamiseks) </w:t>
      </w:r>
      <w:r w:rsidR="008B4A4F">
        <w:rPr>
          <w:rFonts w:ascii="Times New Roman" w:hAnsi="Times New Roman"/>
          <w:bCs/>
          <w:sz w:val="24"/>
          <w:lang w:eastAsia="et-EE"/>
        </w:rPr>
        <w:t>ja</w:t>
      </w:r>
      <w:r w:rsidRPr="0028298E">
        <w:rPr>
          <w:rFonts w:ascii="Times New Roman" w:hAnsi="Times New Roman"/>
          <w:bCs/>
          <w:sz w:val="24"/>
          <w:lang w:eastAsia="et-EE"/>
        </w:rPr>
        <w:t xml:space="preserve"> meditsiinigeneetika teenuste osutajaid (Terviseameti tegevuslubade registri andmetel on 2022. aasta septembri seisuga kaheksal</w:t>
      </w:r>
      <w:r w:rsidR="008B4A4F">
        <w:rPr>
          <w:rFonts w:ascii="Times New Roman" w:hAnsi="Times New Roman"/>
          <w:bCs/>
          <w:sz w:val="24"/>
          <w:lang w:eastAsia="et-EE"/>
        </w:rPr>
        <w:t xml:space="preserve"> tervishoiuteenuse osutajal</w:t>
      </w:r>
      <w:r w:rsidRPr="0028298E">
        <w:rPr>
          <w:rFonts w:ascii="Times New Roman" w:hAnsi="Times New Roman"/>
          <w:bCs/>
          <w:sz w:val="24"/>
          <w:lang w:eastAsia="et-EE"/>
        </w:rPr>
        <w:t xml:space="preserve"> kehtiv tegevusluba meditsiinigeneetika teenuste osutamiseks).</w:t>
      </w:r>
      <w:r w:rsidR="00D376A5">
        <w:rPr>
          <w:rFonts w:ascii="Times New Roman" w:hAnsi="Times New Roman"/>
          <w:bCs/>
          <w:sz w:val="24"/>
          <w:lang w:eastAsia="et-EE"/>
        </w:rPr>
        <w:t xml:space="preserve"> Kuid </w:t>
      </w:r>
      <w:r w:rsidR="00D376A5">
        <w:rPr>
          <w:rFonts w:ascii="Times New Roman" w:hAnsi="Times New Roman"/>
          <w:bCs/>
          <w:sz w:val="24"/>
          <w:lang w:eastAsia="et-EE"/>
        </w:rPr>
        <w:lastRenderedPageBreak/>
        <w:t xml:space="preserve">kuna sihtrühma võivad kuuluda kõik asutused, kes vastavad EL-i määrustes antud tervishoiuasutuse definitsioonile, ei ole sihtrühma ja selle suurust täpsemalt võimalik hinnata. </w:t>
      </w:r>
    </w:p>
    <w:p w14:paraId="146F53EC" w14:textId="77777777" w:rsidR="00730A61" w:rsidRPr="00730A61" w:rsidRDefault="00730A61" w:rsidP="00E366C6">
      <w:pPr>
        <w:rPr>
          <w:rFonts w:ascii="Times New Roman" w:hAnsi="Times New Roman"/>
          <w:bCs/>
          <w:sz w:val="24"/>
          <w:lang w:eastAsia="et-EE"/>
        </w:rPr>
      </w:pPr>
    </w:p>
    <w:p w14:paraId="0E06F9F5" w14:textId="67959EFD" w:rsidR="00E366C6" w:rsidRDefault="0088133A" w:rsidP="00E366C6">
      <w:pPr>
        <w:rPr>
          <w:rFonts w:ascii="Times New Roman" w:hAnsi="Times New Roman"/>
          <w:color w:val="000000"/>
          <w:sz w:val="24"/>
          <w:lang w:eastAsia="et-EE"/>
        </w:rPr>
      </w:pPr>
      <w:r>
        <w:rPr>
          <w:rFonts w:ascii="Times New Roman" w:hAnsi="Times New Roman"/>
          <w:bCs/>
          <w:sz w:val="24"/>
          <w:lang w:eastAsia="et-EE"/>
        </w:rPr>
        <w:t>M</w:t>
      </w:r>
      <w:r w:rsidR="00E366C6">
        <w:rPr>
          <w:rFonts w:ascii="Times New Roman" w:hAnsi="Times New Roman"/>
          <w:bCs/>
          <w:sz w:val="24"/>
          <w:lang w:eastAsia="et-EE"/>
        </w:rPr>
        <w:t>uudatus</w:t>
      </w:r>
      <w:r w:rsidR="008B4A4F">
        <w:rPr>
          <w:rFonts w:ascii="Times New Roman" w:hAnsi="Times New Roman"/>
          <w:bCs/>
          <w:sz w:val="24"/>
          <w:lang w:eastAsia="et-EE"/>
        </w:rPr>
        <w:t>e</w:t>
      </w:r>
      <w:r>
        <w:rPr>
          <w:rFonts w:ascii="Times New Roman" w:hAnsi="Times New Roman"/>
          <w:bCs/>
          <w:sz w:val="24"/>
          <w:lang w:eastAsia="et-EE"/>
        </w:rPr>
        <w:t xml:space="preserve"> tulemuse</w:t>
      </w:r>
      <w:r w:rsidR="008B4A4F">
        <w:rPr>
          <w:rFonts w:ascii="Times New Roman" w:hAnsi="Times New Roman"/>
          <w:bCs/>
          <w:sz w:val="24"/>
          <w:lang w:eastAsia="et-EE"/>
        </w:rPr>
        <w:t>na</w:t>
      </w:r>
      <w:r w:rsidR="00E366C6">
        <w:rPr>
          <w:rFonts w:ascii="Times New Roman" w:hAnsi="Times New Roman"/>
          <w:bCs/>
          <w:sz w:val="24"/>
          <w:lang w:eastAsia="et-EE"/>
        </w:rPr>
        <w:t xml:space="preserve"> </w:t>
      </w:r>
      <w:r w:rsidR="00E366C6">
        <w:rPr>
          <w:rFonts w:ascii="Times New Roman" w:hAnsi="Times New Roman"/>
          <w:sz w:val="24"/>
        </w:rPr>
        <w:t>kaotatakse</w:t>
      </w:r>
      <w:r w:rsidR="00E366C6" w:rsidRPr="009725B7">
        <w:rPr>
          <w:rFonts w:ascii="Times New Roman" w:hAnsi="Times New Roman"/>
          <w:sz w:val="24"/>
        </w:rPr>
        <w:t xml:space="preserve"> tervishoiuasutustele pandud kohustus esitada </w:t>
      </w:r>
      <w:r w:rsidR="00E366C6" w:rsidRPr="00437D1A">
        <w:rPr>
          <w:rFonts w:ascii="Times New Roman" w:hAnsi="Times New Roman"/>
          <w:sz w:val="24"/>
        </w:rPr>
        <w:t>asutusesiseselt valmistatavate</w:t>
      </w:r>
      <w:r w:rsidR="00E366C6" w:rsidRPr="009725B7">
        <w:rPr>
          <w:rFonts w:ascii="Times New Roman" w:hAnsi="Times New Roman"/>
          <w:sz w:val="24"/>
        </w:rPr>
        <w:t xml:space="preserve"> ja kasutatavate meditsiiniseadmete kohta pädevale asutusele dokumendid kümne päeva jooksul seadmete valmistamisest</w:t>
      </w:r>
      <w:r w:rsidR="007D38A5">
        <w:rPr>
          <w:rFonts w:ascii="Times New Roman" w:hAnsi="Times New Roman"/>
          <w:sz w:val="24"/>
        </w:rPr>
        <w:t xml:space="preserve"> arvates</w:t>
      </w:r>
      <w:r w:rsidR="00E366C6" w:rsidRPr="009725B7">
        <w:rPr>
          <w:rFonts w:ascii="Times New Roman" w:hAnsi="Times New Roman"/>
          <w:sz w:val="24"/>
        </w:rPr>
        <w:t xml:space="preserve">. </w:t>
      </w:r>
      <w:r w:rsidR="00E366C6">
        <w:rPr>
          <w:rFonts w:ascii="Times New Roman" w:hAnsi="Times New Roman"/>
          <w:sz w:val="24"/>
        </w:rPr>
        <w:t>A</w:t>
      </w:r>
      <w:r w:rsidR="00E366C6" w:rsidRPr="009725B7">
        <w:rPr>
          <w:rFonts w:ascii="Times New Roman" w:hAnsi="Times New Roman"/>
          <w:color w:val="000000"/>
          <w:sz w:val="24"/>
        </w:rPr>
        <w:t xml:space="preserve">sutuste töömahu </w:t>
      </w:r>
      <w:r w:rsidR="00E366C6" w:rsidRPr="009725B7">
        <w:rPr>
          <w:rFonts w:ascii="Times New Roman" w:hAnsi="Times New Roman"/>
          <w:color w:val="000000"/>
          <w:sz w:val="24"/>
          <w:lang w:eastAsia="et-EE"/>
        </w:rPr>
        <w:t>vähendamiseks hoi</w:t>
      </w:r>
      <w:r w:rsidR="00C51A5C">
        <w:rPr>
          <w:rFonts w:ascii="Times New Roman" w:hAnsi="Times New Roman"/>
          <w:color w:val="000000"/>
          <w:sz w:val="24"/>
          <w:lang w:eastAsia="et-EE"/>
        </w:rPr>
        <w:t>takse</w:t>
      </w:r>
      <w:r w:rsidR="00E366C6" w:rsidRPr="009725B7">
        <w:rPr>
          <w:rFonts w:ascii="Times New Roman" w:hAnsi="Times New Roman"/>
          <w:color w:val="000000"/>
          <w:sz w:val="24"/>
          <w:lang w:eastAsia="et-EE"/>
        </w:rPr>
        <w:t xml:space="preserve"> nõutud</w:t>
      </w:r>
      <w:r w:rsidR="00E366C6" w:rsidRPr="009725B7">
        <w:rPr>
          <w:rFonts w:ascii="Times New Roman" w:hAnsi="Times New Roman"/>
          <w:color w:val="000000"/>
          <w:sz w:val="24"/>
        </w:rPr>
        <w:t xml:space="preserve"> </w:t>
      </w:r>
      <w:r w:rsidR="00E366C6" w:rsidRPr="009725B7">
        <w:rPr>
          <w:rFonts w:ascii="Times New Roman" w:hAnsi="Times New Roman"/>
          <w:color w:val="000000"/>
          <w:sz w:val="24"/>
          <w:lang w:eastAsia="et-EE"/>
        </w:rPr>
        <w:t>dokumentatsioon</w:t>
      </w:r>
      <w:r w:rsidR="00C51A5C">
        <w:rPr>
          <w:rFonts w:ascii="Times New Roman" w:hAnsi="Times New Roman"/>
          <w:color w:val="000000"/>
          <w:sz w:val="24"/>
          <w:lang w:eastAsia="et-EE"/>
        </w:rPr>
        <w:t>i</w:t>
      </w:r>
      <w:r w:rsidR="00E366C6" w:rsidRPr="009725B7">
        <w:rPr>
          <w:rFonts w:ascii="Times New Roman" w:hAnsi="Times New Roman"/>
          <w:color w:val="000000"/>
          <w:sz w:val="24"/>
          <w:lang w:eastAsia="et-EE"/>
        </w:rPr>
        <w:t xml:space="preserve"> </w:t>
      </w:r>
      <w:r w:rsidR="00E366C6">
        <w:rPr>
          <w:rFonts w:ascii="Times New Roman" w:hAnsi="Times New Roman"/>
          <w:color w:val="000000"/>
          <w:sz w:val="24"/>
          <w:lang w:eastAsia="et-EE"/>
        </w:rPr>
        <w:t xml:space="preserve">edaspidi </w:t>
      </w:r>
      <w:r w:rsidR="00E366C6" w:rsidRPr="009725B7">
        <w:rPr>
          <w:rFonts w:ascii="Times New Roman" w:hAnsi="Times New Roman"/>
          <w:color w:val="000000"/>
          <w:sz w:val="24"/>
        </w:rPr>
        <w:t>tervishoi</w:t>
      </w:r>
      <w:r w:rsidR="00E366C6">
        <w:rPr>
          <w:rFonts w:ascii="Times New Roman" w:hAnsi="Times New Roman"/>
          <w:color w:val="000000"/>
          <w:sz w:val="24"/>
        </w:rPr>
        <w:t>uasutuste</w:t>
      </w:r>
      <w:r w:rsidR="00E366C6" w:rsidRPr="009725B7">
        <w:rPr>
          <w:rFonts w:ascii="Times New Roman" w:hAnsi="Times New Roman"/>
          <w:color w:val="000000"/>
          <w:sz w:val="24"/>
        </w:rPr>
        <w:t xml:space="preserve"> juures</w:t>
      </w:r>
      <w:r w:rsidR="00E366C6" w:rsidRPr="009725B7">
        <w:rPr>
          <w:rFonts w:ascii="Times New Roman" w:hAnsi="Times New Roman"/>
          <w:color w:val="000000"/>
          <w:sz w:val="24"/>
          <w:lang w:eastAsia="et-EE"/>
        </w:rPr>
        <w:t xml:space="preserve"> </w:t>
      </w:r>
      <w:r w:rsidR="007D38A5">
        <w:rPr>
          <w:rFonts w:ascii="Times New Roman" w:hAnsi="Times New Roman"/>
          <w:color w:val="000000"/>
          <w:sz w:val="24"/>
          <w:lang w:eastAsia="et-EE"/>
        </w:rPr>
        <w:t>ja seda</w:t>
      </w:r>
      <w:r w:rsidR="00E366C6" w:rsidRPr="009725B7">
        <w:rPr>
          <w:rFonts w:ascii="Times New Roman" w:hAnsi="Times New Roman"/>
          <w:color w:val="000000"/>
          <w:sz w:val="24"/>
          <w:lang w:eastAsia="et-EE"/>
        </w:rPr>
        <w:t xml:space="preserve"> väljastatakse</w:t>
      </w:r>
      <w:r w:rsidR="00E366C6" w:rsidRPr="009725B7">
        <w:rPr>
          <w:rFonts w:ascii="Times New Roman" w:hAnsi="Times New Roman"/>
          <w:color w:val="000000"/>
          <w:sz w:val="24"/>
        </w:rPr>
        <w:t xml:space="preserve"> </w:t>
      </w:r>
      <w:r w:rsidR="00E366C6">
        <w:rPr>
          <w:rFonts w:ascii="Times New Roman" w:hAnsi="Times New Roman"/>
          <w:color w:val="000000"/>
          <w:sz w:val="24"/>
        </w:rPr>
        <w:t xml:space="preserve">vaid </w:t>
      </w:r>
      <w:r w:rsidR="00E366C6" w:rsidRPr="009725B7">
        <w:rPr>
          <w:rFonts w:ascii="Times New Roman" w:hAnsi="Times New Roman"/>
          <w:color w:val="000000"/>
          <w:sz w:val="24"/>
          <w:lang w:eastAsia="et-EE"/>
        </w:rPr>
        <w:t>nõudmise</w:t>
      </w:r>
      <w:r w:rsidR="00C51A5C">
        <w:rPr>
          <w:rFonts w:ascii="Times New Roman" w:hAnsi="Times New Roman"/>
          <w:color w:val="000000"/>
          <w:sz w:val="24"/>
          <w:lang w:eastAsia="et-EE"/>
        </w:rPr>
        <w:t xml:space="preserve"> korra</w:t>
      </w:r>
      <w:r w:rsidR="00E366C6" w:rsidRPr="009725B7">
        <w:rPr>
          <w:rFonts w:ascii="Times New Roman" w:hAnsi="Times New Roman"/>
          <w:color w:val="000000"/>
          <w:sz w:val="24"/>
          <w:lang w:eastAsia="et-EE"/>
        </w:rPr>
        <w:t>l.</w:t>
      </w:r>
      <w:r w:rsidR="00E366C6" w:rsidRPr="5E2FD840">
        <w:rPr>
          <w:rFonts w:ascii="Times New Roman" w:hAnsi="Times New Roman"/>
          <w:color w:val="000000"/>
          <w:sz w:val="24"/>
          <w:lang w:eastAsia="et-EE"/>
        </w:rPr>
        <w:t xml:space="preserve"> </w:t>
      </w:r>
      <w:r>
        <w:rPr>
          <w:rFonts w:ascii="Times New Roman" w:hAnsi="Times New Roman"/>
          <w:color w:val="000000"/>
          <w:sz w:val="24"/>
          <w:lang w:eastAsia="et-EE"/>
        </w:rPr>
        <w:t>See vähendab tervishoiuasutuste halduskoormust dokumentide esitamisel.</w:t>
      </w:r>
    </w:p>
    <w:p w14:paraId="3CAFF50F" w14:textId="77777777" w:rsidR="00E366C6" w:rsidRDefault="00E366C6" w:rsidP="00E366C6">
      <w:pPr>
        <w:rPr>
          <w:rFonts w:ascii="Times New Roman" w:hAnsi="Times New Roman"/>
          <w:color w:val="000000"/>
          <w:sz w:val="24"/>
          <w:lang w:eastAsia="et-EE"/>
        </w:rPr>
      </w:pPr>
    </w:p>
    <w:p w14:paraId="45591E1C" w14:textId="64D0CA95" w:rsidR="00E366C6" w:rsidRDefault="0082561A" w:rsidP="00E366C6">
      <w:pPr>
        <w:rPr>
          <w:rFonts w:ascii="Times New Roman" w:hAnsi="Times New Roman"/>
          <w:bCs/>
          <w:sz w:val="24"/>
          <w:lang w:eastAsia="et-EE"/>
        </w:rPr>
      </w:pPr>
      <w:r>
        <w:rPr>
          <w:rFonts w:ascii="Times New Roman" w:hAnsi="Times New Roman"/>
          <w:bCs/>
          <w:sz w:val="24"/>
          <w:lang w:eastAsia="et-EE"/>
        </w:rPr>
        <w:t xml:space="preserve">Dokumentide esitamine on ebaregulaarne tegevus. </w:t>
      </w:r>
      <w:r w:rsidR="00E366C6">
        <w:rPr>
          <w:rFonts w:ascii="Times New Roman" w:hAnsi="Times New Roman"/>
          <w:bCs/>
          <w:sz w:val="24"/>
          <w:lang w:eastAsia="et-EE"/>
        </w:rPr>
        <w:t>Ebasoovitavate mõjude risk puudub.</w:t>
      </w:r>
    </w:p>
    <w:p w14:paraId="06E4F3F6" w14:textId="77777777" w:rsidR="00E366C6" w:rsidRDefault="00E366C6" w:rsidP="00E366C6">
      <w:pPr>
        <w:rPr>
          <w:rFonts w:ascii="Times New Roman" w:hAnsi="Times New Roman"/>
          <w:bCs/>
          <w:sz w:val="24"/>
          <w:lang w:eastAsia="et-EE"/>
        </w:rPr>
      </w:pPr>
    </w:p>
    <w:p w14:paraId="186FEB67" w14:textId="6C2C31EF" w:rsidR="00E366C6" w:rsidRDefault="00E366C6" w:rsidP="00E366C6">
      <w:pPr>
        <w:rPr>
          <w:rFonts w:ascii="Times New Roman" w:hAnsi="Times New Roman"/>
          <w:bCs/>
          <w:sz w:val="24"/>
          <w:lang w:eastAsia="et-EE"/>
        </w:rPr>
      </w:pPr>
      <w:r>
        <w:rPr>
          <w:rFonts w:ascii="Times New Roman" w:hAnsi="Times New Roman"/>
          <w:bCs/>
          <w:sz w:val="24"/>
          <w:lang w:eastAsia="et-EE"/>
        </w:rPr>
        <w:t xml:space="preserve">Eelnevat arvestades on muudatusel oluline sotsiaalne mõju </w:t>
      </w:r>
      <w:r w:rsidR="0082561A">
        <w:rPr>
          <w:rFonts w:ascii="Times New Roman" w:hAnsi="Times New Roman"/>
          <w:bCs/>
          <w:sz w:val="24"/>
          <w:lang w:eastAsia="et-EE"/>
        </w:rPr>
        <w:t>tervishoiuasutustele</w:t>
      </w:r>
      <w:r>
        <w:rPr>
          <w:rFonts w:ascii="Times New Roman" w:hAnsi="Times New Roman"/>
          <w:bCs/>
          <w:sz w:val="24"/>
          <w:lang w:eastAsia="et-EE"/>
        </w:rPr>
        <w:t xml:space="preserve">. </w:t>
      </w:r>
    </w:p>
    <w:p w14:paraId="4A7DF55B" w14:textId="77777777" w:rsidR="00FC476D" w:rsidRPr="00730A61" w:rsidRDefault="00FC476D" w:rsidP="00FC476D">
      <w:pPr>
        <w:rPr>
          <w:rFonts w:ascii="Times New Roman" w:hAnsi="Times New Roman"/>
          <w:bCs/>
          <w:sz w:val="24"/>
          <w:lang w:eastAsia="et-EE"/>
        </w:rPr>
      </w:pPr>
    </w:p>
    <w:p w14:paraId="50BA9C2C" w14:textId="7C2C3EBE" w:rsidR="00F02DB4" w:rsidRPr="00730A61" w:rsidRDefault="00BB40F3" w:rsidP="00730A61">
      <w:pPr>
        <w:pStyle w:val="Loendilik"/>
        <w:numPr>
          <w:ilvl w:val="1"/>
          <w:numId w:val="1"/>
        </w:numPr>
        <w:rPr>
          <w:rFonts w:ascii="Times New Roman" w:hAnsi="Times New Roman"/>
          <w:b/>
          <w:sz w:val="24"/>
          <w:lang w:eastAsia="et-EE"/>
        </w:rPr>
      </w:pPr>
      <w:r w:rsidRPr="00730A61">
        <w:rPr>
          <w:rFonts w:ascii="Times New Roman" w:hAnsi="Times New Roman"/>
          <w:b/>
          <w:sz w:val="24"/>
          <w:lang w:eastAsia="et-EE"/>
        </w:rPr>
        <w:t xml:space="preserve"> </w:t>
      </w:r>
      <w:r w:rsidRPr="007D38A5">
        <w:rPr>
          <w:rFonts w:ascii="Times New Roman" w:hAnsi="Times New Roman"/>
          <w:b/>
          <w:sz w:val="24"/>
          <w:lang w:eastAsia="et-EE"/>
        </w:rPr>
        <w:t>Ravimiameti</w:t>
      </w:r>
      <w:r w:rsidRPr="00730A61">
        <w:rPr>
          <w:rFonts w:ascii="Times New Roman" w:hAnsi="Times New Roman"/>
          <w:b/>
          <w:sz w:val="24"/>
          <w:lang w:eastAsia="et-EE"/>
        </w:rPr>
        <w:t xml:space="preserve"> õigus </w:t>
      </w:r>
      <w:r w:rsidRPr="000850A3">
        <w:rPr>
          <w:rFonts w:ascii="Times New Roman" w:hAnsi="Times New Roman"/>
          <w:b/>
          <w:sz w:val="24"/>
          <w:lang w:eastAsia="et-EE"/>
        </w:rPr>
        <w:t>määratleda toode</w:t>
      </w:r>
      <w:r w:rsidRPr="00730A61">
        <w:rPr>
          <w:rFonts w:ascii="Times New Roman" w:hAnsi="Times New Roman"/>
          <w:b/>
          <w:sz w:val="24"/>
          <w:lang w:eastAsia="et-EE"/>
        </w:rPr>
        <w:t xml:space="preserve"> meditsiiniseadmena</w:t>
      </w:r>
    </w:p>
    <w:p w14:paraId="40EB5EDA" w14:textId="77777777" w:rsidR="00A3022B" w:rsidRDefault="00A3022B" w:rsidP="00A3022B">
      <w:pPr>
        <w:rPr>
          <w:rFonts w:ascii="Times New Roman" w:hAnsi="Times New Roman"/>
          <w:sz w:val="24"/>
        </w:rPr>
      </w:pPr>
    </w:p>
    <w:p w14:paraId="5F4B919D" w14:textId="35248C51" w:rsidR="00BB40F3" w:rsidRPr="00730A61" w:rsidRDefault="00317CB2" w:rsidP="00730A61">
      <w:pPr>
        <w:pStyle w:val="Loendilik"/>
        <w:numPr>
          <w:ilvl w:val="2"/>
          <w:numId w:val="1"/>
        </w:numPr>
        <w:rPr>
          <w:rFonts w:ascii="Times New Roman" w:hAnsi="Times New Roman"/>
          <w:b/>
          <w:sz w:val="24"/>
          <w:lang w:eastAsia="et-EE"/>
        </w:rPr>
      </w:pPr>
      <w:r>
        <w:rPr>
          <w:rFonts w:ascii="Times New Roman" w:hAnsi="Times New Roman"/>
          <w:b/>
          <w:sz w:val="24"/>
          <w:lang w:eastAsia="et-EE"/>
        </w:rPr>
        <w:t>Mõju riigivalitsemisele</w:t>
      </w:r>
    </w:p>
    <w:p w14:paraId="3AB7D03F" w14:textId="77777777" w:rsidR="00BB40F3" w:rsidRDefault="00BB40F3" w:rsidP="00BB40F3">
      <w:pPr>
        <w:rPr>
          <w:rFonts w:ascii="Times New Roman" w:hAnsi="Times New Roman"/>
          <w:b/>
          <w:sz w:val="24"/>
          <w:lang w:eastAsia="et-EE"/>
        </w:rPr>
      </w:pPr>
    </w:p>
    <w:p w14:paraId="13241260" w14:textId="08C64E55" w:rsidR="00BB40F3" w:rsidRDefault="00BB40F3" w:rsidP="00BB40F3">
      <w:pPr>
        <w:rPr>
          <w:rFonts w:ascii="Times New Roman" w:hAnsi="Times New Roman"/>
          <w:bCs/>
          <w:sz w:val="24"/>
          <w:lang w:eastAsia="et-EE"/>
        </w:rPr>
      </w:pPr>
      <w:r w:rsidRPr="00CC375A">
        <w:rPr>
          <w:rFonts w:ascii="Times New Roman" w:hAnsi="Times New Roman"/>
          <w:b/>
          <w:sz w:val="24"/>
          <w:lang w:eastAsia="et-EE"/>
        </w:rPr>
        <w:t>Sihtrühm</w:t>
      </w:r>
      <w:r w:rsidRPr="00CC375A">
        <w:rPr>
          <w:rFonts w:ascii="Times New Roman" w:hAnsi="Times New Roman"/>
          <w:bCs/>
          <w:sz w:val="24"/>
          <w:lang w:eastAsia="et-EE"/>
        </w:rPr>
        <w:t xml:space="preserve">: </w:t>
      </w:r>
      <w:r>
        <w:rPr>
          <w:rFonts w:ascii="Times New Roman" w:hAnsi="Times New Roman"/>
          <w:bCs/>
          <w:sz w:val="24"/>
          <w:lang w:eastAsia="et-EE"/>
        </w:rPr>
        <w:t>Ravimiamet</w:t>
      </w:r>
    </w:p>
    <w:p w14:paraId="54F25275" w14:textId="77777777" w:rsidR="00BB40F3" w:rsidRDefault="00BB40F3" w:rsidP="00A3022B">
      <w:pPr>
        <w:rPr>
          <w:rFonts w:ascii="Times New Roman" w:hAnsi="Times New Roman"/>
          <w:sz w:val="24"/>
        </w:rPr>
      </w:pPr>
    </w:p>
    <w:p w14:paraId="1F088806" w14:textId="7EAE923E" w:rsidR="00730A61" w:rsidRDefault="004F6F62" w:rsidP="00B22661">
      <w:pPr>
        <w:rPr>
          <w:rFonts w:ascii="Times New Roman" w:hAnsi="Times New Roman"/>
          <w:sz w:val="24"/>
        </w:rPr>
      </w:pPr>
      <w:r>
        <w:rPr>
          <w:rFonts w:ascii="Times New Roman" w:hAnsi="Times New Roman"/>
          <w:sz w:val="24"/>
        </w:rPr>
        <w:t>Muudatuse tulemuse</w:t>
      </w:r>
      <w:r w:rsidR="00C51A5C">
        <w:rPr>
          <w:rFonts w:ascii="Times New Roman" w:hAnsi="Times New Roman"/>
          <w:sz w:val="24"/>
        </w:rPr>
        <w:t>na</w:t>
      </w:r>
      <w:r w:rsidR="00730A61">
        <w:rPr>
          <w:rFonts w:ascii="Times New Roman" w:hAnsi="Times New Roman"/>
          <w:sz w:val="24"/>
        </w:rPr>
        <w:t xml:space="preserve"> on Ravimiametil kui</w:t>
      </w:r>
      <w:r w:rsidR="00BB40F3" w:rsidRPr="00BB40F3">
        <w:rPr>
          <w:rFonts w:ascii="Times New Roman" w:hAnsi="Times New Roman"/>
          <w:sz w:val="24"/>
        </w:rPr>
        <w:t xml:space="preserve"> järelevalveasutus</w:t>
      </w:r>
      <w:r w:rsidR="00730A61">
        <w:rPr>
          <w:rFonts w:ascii="Times New Roman" w:hAnsi="Times New Roman"/>
          <w:sz w:val="24"/>
        </w:rPr>
        <w:t>el</w:t>
      </w:r>
      <w:r w:rsidR="00BB40F3" w:rsidRPr="00BB40F3">
        <w:rPr>
          <w:rFonts w:ascii="Times New Roman" w:hAnsi="Times New Roman"/>
          <w:sz w:val="24"/>
        </w:rPr>
        <w:t xml:space="preserve"> </w:t>
      </w:r>
      <w:r w:rsidR="00730A61">
        <w:rPr>
          <w:rFonts w:ascii="Times New Roman" w:hAnsi="Times New Roman"/>
          <w:sz w:val="24"/>
        </w:rPr>
        <w:t xml:space="preserve">õigus </w:t>
      </w:r>
      <w:r w:rsidR="00BB40F3" w:rsidRPr="00BB40F3">
        <w:rPr>
          <w:rFonts w:ascii="Times New Roman" w:hAnsi="Times New Roman"/>
          <w:sz w:val="24"/>
        </w:rPr>
        <w:t xml:space="preserve">keelata </w:t>
      </w:r>
      <w:r w:rsidR="00317CB2">
        <w:rPr>
          <w:rFonts w:ascii="Times New Roman" w:hAnsi="Times New Roman"/>
          <w:sz w:val="24"/>
        </w:rPr>
        <w:t xml:space="preserve">nõuetele mittevastavate meditsiiniseadmete </w:t>
      </w:r>
      <w:r w:rsidR="00BB40F3" w:rsidRPr="00BB40F3">
        <w:rPr>
          <w:rFonts w:ascii="Times New Roman" w:hAnsi="Times New Roman"/>
          <w:sz w:val="24"/>
        </w:rPr>
        <w:t>turul kättesaadavaks tegemi</w:t>
      </w:r>
      <w:r w:rsidR="00730A61">
        <w:rPr>
          <w:rFonts w:ascii="Times New Roman" w:hAnsi="Times New Roman"/>
          <w:sz w:val="24"/>
        </w:rPr>
        <w:t xml:space="preserve">ne. Selleks on Ravimiametil edaspidi </w:t>
      </w:r>
      <w:r w:rsidR="00BB40F3" w:rsidRPr="00BB40F3">
        <w:rPr>
          <w:rFonts w:ascii="Times New Roman" w:hAnsi="Times New Roman"/>
          <w:sz w:val="24"/>
        </w:rPr>
        <w:t xml:space="preserve">võimalik teha otsus toote õigusliku staatuse </w:t>
      </w:r>
      <w:r w:rsidR="00C51A5C">
        <w:rPr>
          <w:rFonts w:ascii="Times New Roman" w:hAnsi="Times New Roman"/>
          <w:sz w:val="24"/>
        </w:rPr>
        <w:t>kohta</w:t>
      </w:r>
      <w:r w:rsidR="00BB40F3" w:rsidRPr="00BB40F3">
        <w:rPr>
          <w:rFonts w:ascii="Times New Roman" w:hAnsi="Times New Roman"/>
          <w:sz w:val="24"/>
        </w:rPr>
        <w:t xml:space="preserve">, mida ettevõtjal on omakorda võimalus vaidlustada. </w:t>
      </w:r>
      <w:r w:rsidR="00B22661">
        <w:rPr>
          <w:rFonts w:ascii="Times New Roman" w:hAnsi="Times New Roman"/>
          <w:sz w:val="24"/>
        </w:rPr>
        <w:t>Muudatuse tulemuse</w:t>
      </w:r>
      <w:r w:rsidR="00C51A5C">
        <w:rPr>
          <w:rFonts w:ascii="Times New Roman" w:hAnsi="Times New Roman"/>
          <w:sz w:val="24"/>
        </w:rPr>
        <w:t>na</w:t>
      </w:r>
      <w:r w:rsidR="00B22661">
        <w:rPr>
          <w:rFonts w:ascii="Times New Roman" w:hAnsi="Times New Roman"/>
          <w:sz w:val="24"/>
        </w:rPr>
        <w:t xml:space="preserve"> </w:t>
      </w:r>
      <w:r w:rsidR="00530D89">
        <w:rPr>
          <w:rFonts w:ascii="Times New Roman" w:hAnsi="Times New Roman"/>
          <w:sz w:val="24"/>
        </w:rPr>
        <w:t xml:space="preserve">kasvab pisut Ravimiameti töökoormus ja eeldatavalt mõjutab see ka töökorraldust. </w:t>
      </w:r>
    </w:p>
    <w:p w14:paraId="612CFEE6" w14:textId="77777777" w:rsidR="00530D89" w:rsidRDefault="00530D89" w:rsidP="00B22661">
      <w:pPr>
        <w:rPr>
          <w:rFonts w:ascii="Times New Roman" w:hAnsi="Times New Roman"/>
          <w:sz w:val="24"/>
        </w:rPr>
      </w:pPr>
    </w:p>
    <w:p w14:paraId="59980298" w14:textId="190F8B26" w:rsidR="00530D89" w:rsidRDefault="00AC1BC8" w:rsidP="00B22661">
      <w:pPr>
        <w:rPr>
          <w:rFonts w:ascii="Times New Roman" w:hAnsi="Times New Roman"/>
          <w:sz w:val="24"/>
        </w:rPr>
      </w:pPr>
      <w:r>
        <w:rPr>
          <w:rFonts w:ascii="Times New Roman" w:hAnsi="Times New Roman"/>
          <w:sz w:val="24"/>
        </w:rPr>
        <w:t xml:space="preserve">Meditsiiniseadmete turule sisenemisega puutub Ravimiamet kokku regulaarselt, </w:t>
      </w:r>
      <w:r w:rsidR="00772221">
        <w:rPr>
          <w:rFonts w:ascii="Times New Roman" w:hAnsi="Times New Roman"/>
          <w:sz w:val="24"/>
        </w:rPr>
        <w:t xml:space="preserve">turul kättesaadavaks tegemise keelamisega eeldatavalt ebaregulaarsemalt. Ebasoovitavaid mõjusid ei tuvastatud. </w:t>
      </w:r>
    </w:p>
    <w:p w14:paraId="36A18180" w14:textId="77777777" w:rsidR="00772221" w:rsidRDefault="00772221" w:rsidP="00B22661">
      <w:pPr>
        <w:rPr>
          <w:rFonts w:ascii="Times New Roman" w:hAnsi="Times New Roman"/>
          <w:sz w:val="24"/>
        </w:rPr>
      </w:pPr>
    </w:p>
    <w:p w14:paraId="6A4637CC" w14:textId="0A9D2E8E" w:rsidR="00D0401A" w:rsidRPr="00C64FC4" w:rsidRDefault="00D0401A" w:rsidP="00C64FC4">
      <w:pPr>
        <w:rPr>
          <w:rFonts w:ascii="Times New Roman" w:hAnsi="Times New Roman"/>
          <w:sz w:val="24"/>
        </w:rPr>
      </w:pPr>
      <w:r>
        <w:rPr>
          <w:rFonts w:ascii="Times New Roman" w:hAnsi="Times New Roman"/>
          <w:sz w:val="24"/>
        </w:rPr>
        <w:t>Eelnevat arvestades on muudatusel väheoluline mõju Ravimiametile.</w:t>
      </w:r>
    </w:p>
    <w:p w14:paraId="35A065CF" w14:textId="77777777" w:rsidR="00730A61" w:rsidRDefault="00730A61" w:rsidP="004D53B5">
      <w:pPr>
        <w:jc w:val="left"/>
        <w:rPr>
          <w:rFonts w:ascii="Times New Roman" w:hAnsi="Times New Roman"/>
          <w:b/>
          <w:sz w:val="24"/>
        </w:rPr>
      </w:pPr>
    </w:p>
    <w:p w14:paraId="619914F1" w14:textId="74694BC0" w:rsidR="004D53B5" w:rsidRPr="00002166" w:rsidRDefault="00730A61" w:rsidP="004D53B5">
      <w:pPr>
        <w:jc w:val="left"/>
        <w:rPr>
          <w:rFonts w:ascii="Times New Roman" w:hAnsi="Times New Roman"/>
          <w:b/>
          <w:sz w:val="24"/>
        </w:rPr>
      </w:pPr>
      <w:r>
        <w:rPr>
          <w:rFonts w:ascii="Times New Roman" w:hAnsi="Times New Roman"/>
          <w:b/>
          <w:sz w:val="24"/>
        </w:rPr>
        <w:t>6.</w:t>
      </w:r>
      <w:r w:rsidR="00452BED">
        <w:rPr>
          <w:rFonts w:ascii="Times New Roman" w:hAnsi="Times New Roman"/>
          <w:b/>
          <w:sz w:val="24"/>
        </w:rPr>
        <w:t>4.</w:t>
      </w:r>
      <w:r>
        <w:rPr>
          <w:rFonts w:ascii="Times New Roman" w:hAnsi="Times New Roman"/>
          <w:b/>
          <w:sz w:val="24"/>
        </w:rPr>
        <w:t xml:space="preserve"> </w:t>
      </w:r>
      <w:r w:rsidR="004D53B5" w:rsidRPr="00A50A89">
        <w:rPr>
          <w:rFonts w:ascii="Times New Roman" w:hAnsi="Times New Roman"/>
          <w:b/>
          <w:sz w:val="24"/>
        </w:rPr>
        <w:t>Andmekaitsealane mõjuhinnang</w:t>
      </w:r>
    </w:p>
    <w:p w14:paraId="0B2ADCD9" w14:textId="77777777" w:rsidR="00F403C7" w:rsidRDefault="00F403C7" w:rsidP="004D53B5">
      <w:pPr>
        <w:jc w:val="left"/>
        <w:rPr>
          <w:rFonts w:ascii="Times New Roman" w:hAnsi="Times New Roman"/>
          <w:b/>
          <w:sz w:val="24"/>
        </w:rPr>
      </w:pPr>
    </w:p>
    <w:p w14:paraId="3B2B7F25" w14:textId="77777777" w:rsidR="00850928" w:rsidRDefault="00850928" w:rsidP="00FF1C47">
      <w:pPr>
        <w:rPr>
          <w:rFonts w:ascii="Times New Roman" w:hAnsi="Times New Roman"/>
          <w:sz w:val="24"/>
        </w:rPr>
      </w:pPr>
      <w:r>
        <w:rPr>
          <w:rFonts w:ascii="Times New Roman" w:hAnsi="Times New Roman"/>
          <w:sz w:val="24"/>
        </w:rPr>
        <w:t xml:space="preserve">Eelnõu puudutab andmekaitset, kuna </w:t>
      </w:r>
      <w:r w:rsidR="002473A5">
        <w:rPr>
          <w:rFonts w:ascii="Times New Roman" w:hAnsi="Times New Roman"/>
          <w:sz w:val="24"/>
        </w:rPr>
        <w:t xml:space="preserve">meditsiiniseadmete </w:t>
      </w:r>
      <w:r w:rsidR="00632B91">
        <w:rPr>
          <w:rFonts w:ascii="Times New Roman" w:hAnsi="Times New Roman"/>
          <w:sz w:val="24"/>
        </w:rPr>
        <w:t xml:space="preserve">andmekogu vastutava töötleja roll antakse </w:t>
      </w:r>
      <w:r w:rsidR="002473A5">
        <w:rPr>
          <w:rFonts w:ascii="Times New Roman" w:hAnsi="Times New Roman"/>
          <w:sz w:val="24"/>
        </w:rPr>
        <w:t xml:space="preserve">seoses pädevuse üleviimisega </w:t>
      </w:r>
      <w:r w:rsidR="00632B91">
        <w:rPr>
          <w:rFonts w:ascii="Times New Roman" w:hAnsi="Times New Roman"/>
          <w:sz w:val="24"/>
        </w:rPr>
        <w:t>Terviseameti</w:t>
      </w:r>
      <w:r w:rsidR="002473A5">
        <w:rPr>
          <w:rFonts w:ascii="Times New Roman" w:hAnsi="Times New Roman"/>
          <w:sz w:val="24"/>
        </w:rPr>
        <w:t>lt</w:t>
      </w:r>
      <w:r w:rsidR="00632B91">
        <w:rPr>
          <w:rFonts w:ascii="Times New Roman" w:hAnsi="Times New Roman"/>
          <w:sz w:val="24"/>
        </w:rPr>
        <w:t xml:space="preserve"> Ravimiameti</w:t>
      </w:r>
      <w:r w:rsidR="002473A5">
        <w:rPr>
          <w:rFonts w:ascii="Times New Roman" w:hAnsi="Times New Roman"/>
          <w:sz w:val="24"/>
        </w:rPr>
        <w:t>le</w:t>
      </w:r>
      <w:r w:rsidR="00632B91">
        <w:rPr>
          <w:rFonts w:ascii="Times New Roman" w:hAnsi="Times New Roman"/>
          <w:sz w:val="24"/>
        </w:rPr>
        <w:t xml:space="preserve">. </w:t>
      </w:r>
      <w:r w:rsidR="00FF1C47">
        <w:rPr>
          <w:rFonts w:ascii="Times New Roman" w:hAnsi="Times New Roman"/>
          <w:sz w:val="24"/>
        </w:rPr>
        <w:t>Andmekogu sisaldab</w:t>
      </w:r>
      <w:r w:rsidR="00183099">
        <w:rPr>
          <w:rFonts w:ascii="Times New Roman" w:hAnsi="Times New Roman"/>
          <w:sz w:val="24"/>
        </w:rPr>
        <w:t xml:space="preserve"> </w:t>
      </w:r>
      <w:r w:rsidR="00AE6D20">
        <w:rPr>
          <w:rFonts w:ascii="Times New Roman" w:hAnsi="Times New Roman"/>
          <w:sz w:val="24"/>
        </w:rPr>
        <w:t>abivahendi</w:t>
      </w:r>
      <w:r w:rsidR="007276B6">
        <w:rPr>
          <w:rFonts w:ascii="Times New Roman" w:hAnsi="Times New Roman"/>
          <w:sz w:val="24"/>
        </w:rPr>
        <w:t>te</w:t>
      </w:r>
      <w:r w:rsidR="00AE6D20">
        <w:rPr>
          <w:rFonts w:ascii="Times New Roman" w:hAnsi="Times New Roman"/>
          <w:sz w:val="24"/>
        </w:rPr>
        <w:t xml:space="preserve"> ja </w:t>
      </w:r>
      <w:r w:rsidR="00EC177B">
        <w:rPr>
          <w:rFonts w:ascii="Times New Roman" w:hAnsi="Times New Roman"/>
          <w:sz w:val="24"/>
        </w:rPr>
        <w:t>meditsiiniseadme</w:t>
      </w:r>
      <w:r w:rsidR="007276B6">
        <w:rPr>
          <w:rFonts w:ascii="Times New Roman" w:hAnsi="Times New Roman"/>
          <w:sz w:val="24"/>
        </w:rPr>
        <w:t>te</w:t>
      </w:r>
      <w:r w:rsidR="00EC177B">
        <w:rPr>
          <w:rFonts w:ascii="Times New Roman" w:hAnsi="Times New Roman"/>
          <w:sz w:val="24"/>
        </w:rPr>
        <w:t xml:space="preserve"> tootja</w:t>
      </w:r>
      <w:r w:rsidR="007276B6">
        <w:rPr>
          <w:rFonts w:ascii="Times New Roman" w:hAnsi="Times New Roman"/>
          <w:sz w:val="24"/>
        </w:rPr>
        <w:t>te</w:t>
      </w:r>
      <w:r w:rsidR="00623876">
        <w:rPr>
          <w:rFonts w:ascii="Times New Roman" w:hAnsi="Times New Roman"/>
          <w:sz w:val="24"/>
        </w:rPr>
        <w:t>,</w:t>
      </w:r>
      <w:r w:rsidR="007276B6">
        <w:rPr>
          <w:rFonts w:ascii="Times New Roman" w:hAnsi="Times New Roman"/>
          <w:sz w:val="24"/>
        </w:rPr>
        <w:t xml:space="preserve"> </w:t>
      </w:r>
      <w:r w:rsidR="00183099">
        <w:rPr>
          <w:rFonts w:ascii="Times New Roman" w:hAnsi="Times New Roman"/>
          <w:sz w:val="24"/>
        </w:rPr>
        <w:t xml:space="preserve">nende </w:t>
      </w:r>
      <w:r w:rsidR="007276B6">
        <w:rPr>
          <w:rFonts w:ascii="Times New Roman" w:hAnsi="Times New Roman"/>
          <w:sz w:val="24"/>
        </w:rPr>
        <w:t>volitatud esindajate</w:t>
      </w:r>
      <w:r w:rsidR="00183099">
        <w:rPr>
          <w:rFonts w:ascii="Times New Roman" w:hAnsi="Times New Roman"/>
          <w:sz w:val="24"/>
        </w:rPr>
        <w:t xml:space="preserve"> ja </w:t>
      </w:r>
      <w:r w:rsidR="007276B6">
        <w:rPr>
          <w:rFonts w:ascii="Times New Roman" w:hAnsi="Times New Roman"/>
          <w:sz w:val="24"/>
        </w:rPr>
        <w:t>levitajate</w:t>
      </w:r>
      <w:r w:rsidR="00183099">
        <w:rPr>
          <w:rFonts w:ascii="Times New Roman" w:hAnsi="Times New Roman"/>
          <w:sz w:val="24"/>
        </w:rPr>
        <w:t>,</w:t>
      </w:r>
      <w:r w:rsidR="00623876">
        <w:rPr>
          <w:rFonts w:ascii="Times New Roman" w:hAnsi="Times New Roman"/>
          <w:sz w:val="24"/>
        </w:rPr>
        <w:t xml:space="preserve"> </w:t>
      </w:r>
      <w:r w:rsidR="007276B6">
        <w:rPr>
          <w:rFonts w:ascii="Times New Roman" w:hAnsi="Times New Roman"/>
          <w:sz w:val="24"/>
        </w:rPr>
        <w:t>aga ka</w:t>
      </w:r>
      <w:r w:rsidR="00125A45">
        <w:rPr>
          <w:rFonts w:ascii="Times New Roman" w:hAnsi="Times New Roman"/>
          <w:sz w:val="24"/>
        </w:rPr>
        <w:t xml:space="preserve"> teiste ettevõtjate </w:t>
      </w:r>
      <w:r w:rsidR="00C51A5C">
        <w:rPr>
          <w:rFonts w:ascii="Times New Roman" w:hAnsi="Times New Roman"/>
          <w:sz w:val="24"/>
        </w:rPr>
        <w:t>ja</w:t>
      </w:r>
      <w:r w:rsidR="00125A45">
        <w:rPr>
          <w:rFonts w:ascii="Times New Roman" w:hAnsi="Times New Roman"/>
          <w:sz w:val="24"/>
        </w:rPr>
        <w:t xml:space="preserve"> </w:t>
      </w:r>
      <w:r w:rsidR="00F0465F">
        <w:rPr>
          <w:rFonts w:ascii="Times New Roman" w:hAnsi="Times New Roman"/>
          <w:sz w:val="24"/>
        </w:rPr>
        <w:t>meditsiiniseadmete tavakasutajate</w:t>
      </w:r>
      <w:r w:rsidR="00125A45">
        <w:rPr>
          <w:rFonts w:ascii="Times New Roman" w:hAnsi="Times New Roman"/>
          <w:sz w:val="24"/>
        </w:rPr>
        <w:t xml:space="preserve"> andmeid</w:t>
      </w:r>
      <w:r w:rsidR="007C5407">
        <w:rPr>
          <w:rFonts w:ascii="Times New Roman" w:hAnsi="Times New Roman"/>
          <w:sz w:val="24"/>
        </w:rPr>
        <w:t xml:space="preserve"> (sh isikuandmed)</w:t>
      </w:r>
      <w:r w:rsidR="00125A45">
        <w:rPr>
          <w:rFonts w:ascii="Times New Roman" w:hAnsi="Times New Roman"/>
          <w:sz w:val="24"/>
        </w:rPr>
        <w:t>.</w:t>
      </w:r>
      <w:r w:rsidR="00EC177B">
        <w:rPr>
          <w:rFonts w:ascii="Times New Roman" w:hAnsi="Times New Roman"/>
          <w:sz w:val="24"/>
        </w:rPr>
        <w:t xml:space="preserve"> </w:t>
      </w:r>
      <w:r w:rsidR="00B64EC0">
        <w:rPr>
          <w:rFonts w:ascii="Times New Roman" w:hAnsi="Times New Roman"/>
          <w:sz w:val="24"/>
        </w:rPr>
        <w:t>Andmete</w:t>
      </w:r>
      <w:r w:rsidR="00D33C29">
        <w:rPr>
          <w:rFonts w:ascii="Times New Roman" w:hAnsi="Times New Roman"/>
          <w:sz w:val="24"/>
        </w:rPr>
        <w:t xml:space="preserve"> kogumine</w:t>
      </w:r>
      <w:r w:rsidR="00125A45">
        <w:rPr>
          <w:rFonts w:ascii="Times New Roman" w:hAnsi="Times New Roman"/>
          <w:sz w:val="24"/>
        </w:rPr>
        <w:t>,</w:t>
      </w:r>
      <w:r w:rsidR="00B64EC0">
        <w:rPr>
          <w:rFonts w:ascii="Times New Roman" w:hAnsi="Times New Roman"/>
          <w:sz w:val="24"/>
        </w:rPr>
        <w:t xml:space="preserve"> </w:t>
      </w:r>
      <w:r w:rsidR="00432FB5">
        <w:rPr>
          <w:rFonts w:ascii="Times New Roman" w:hAnsi="Times New Roman"/>
          <w:sz w:val="24"/>
        </w:rPr>
        <w:t>hoidmine ja</w:t>
      </w:r>
      <w:r w:rsidR="00D33C29">
        <w:rPr>
          <w:rFonts w:ascii="Times New Roman" w:hAnsi="Times New Roman"/>
          <w:sz w:val="24"/>
        </w:rPr>
        <w:t xml:space="preserve"> </w:t>
      </w:r>
      <w:r w:rsidR="007C5407">
        <w:rPr>
          <w:rFonts w:ascii="Times New Roman" w:hAnsi="Times New Roman"/>
          <w:sz w:val="24"/>
        </w:rPr>
        <w:t xml:space="preserve">muu </w:t>
      </w:r>
      <w:r w:rsidR="00D33C29">
        <w:rPr>
          <w:rFonts w:ascii="Times New Roman" w:hAnsi="Times New Roman"/>
          <w:sz w:val="24"/>
        </w:rPr>
        <w:t>töötlemine</w:t>
      </w:r>
      <w:r w:rsidR="00432FB5">
        <w:rPr>
          <w:rFonts w:ascii="Times New Roman" w:hAnsi="Times New Roman"/>
          <w:sz w:val="24"/>
        </w:rPr>
        <w:t xml:space="preserve"> </w:t>
      </w:r>
      <w:r w:rsidR="00C51A5C">
        <w:rPr>
          <w:rFonts w:ascii="Times New Roman" w:hAnsi="Times New Roman"/>
          <w:sz w:val="24"/>
        </w:rPr>
        <w:t>jätkub</w:t>
      </w:r>
      <w:r w:rsidR="00432FB5">
        <w:rPr>
          <w:rFonts w:ascii="Times New Roman" w:hAnsi="Times New Roman"/>
          <w:sz w:val="24"/>
        </w:rPr>
        <w:t xml:space="preserve"> tavapärasel moel, </w:t>
      </w:r>
      <w:r w:rsidR="007C5407">
        <w:rPr>
          <w:rFonts w:ascii="Times New Roman" w:hAnsi="Times New Roman"/>
          <w:sz w:val="24"/>
        </w:rPr>
        <w:t xml:space="preserve">muutub </w:t>
      </w:r>
      <w:r w:rsidR="00432FB5">
        <w:rPr>
          <w:rFonts w:ascii="Times New Roman" w:hAnsi="Times New Roman"/>
          <w:sz w:val="24"/>
        </w:rPr>
        <w:t>üksnes vastutav</w:t>
      </w:r>
      <w:r w:rsidR="007C5407">
        <w:rPr>
          <w:rFonts w:ascii="Times New Roman" w:hAnsi="Times New Roman"/>
          <w:sz w:val="24"/>
        </w:rPr>
        <w:t>a</w:t>
      </w:r>
      <w:r w:rsidR="00432FB5">
        <w:rPr>
          <w:rFonts w:ascii="Times New Roman" w:hAnsi="Times New Roman"/>
          <w:sz w:val="24"/>
        </w:rPr>
        <w:t xml:space="preserve"> </w:t>
      </w:r>
      <w:r w:rsidR="007C5407">
        <w:rPr>
          <w:rFonts w:ascii="Times New Roman" w:hAnsi="Times New Roman"/>
          <w:sz w:val="24"/>
        </w:rPr>
        <w:t xml:space="preserve">töötleja rolli täitev </w:t>
      </w:r>
      <w:r w:rsidR="00432FB5">
        <w:rPr>
          <w:rFonts w:ascii="Times New Roman" w:hAnsi="Times New Roman"/>
          <w:sz w:val="24"/>
        </w:rPr>
        <w:t xml:space="preserve">asutus. </w:t>
      </w:r>
      <w:r w:rsidR="00093620">
        <w:rPr>
          <w:rFonts w:ascii="Times New Roman" w:hAnsi="Times New Roman"/>
          <w:sz w:val="24"/>
        </w:rPr>
        <w:t xml:space="preserve">Terviseameti töötajad, kes </w:t>
      </w:r>
      <w:r w:rsidR="006726CF">
        <w:rPr>
          <w:rFonts w:ascii="Times New Roman" w:hAnsi="Times New Roman"/>
          <w:sz w:val="24"/>
        </w:rPr>
        <w:t>praegu</w:t>
      </w:r>
      <w:r w:rsidR="00093620">
        <w:rPr>
          <w:rFonts w:ascii="Times New Roman" w:hAnsi="Times New Roman"/>
          <w:sz w:val="24"/>
        </w:rPr>
        <w:t xml:space="preserve"> andmekoguga teg</w:t>
      </w:r>
      <w:r w:rsidR="006726CF">
        <w:rPr>
          <w:rFonts w:ascii="Times New Roman" w:hAnsi="Times New Roman"/>
          <w:sz w:val="24"/>
        </w:rPr>
        <w:t xml:space="preserve">elevad </w:t>
      </w:r>
      <w:r w:rsidR="00C51A5C">
        <w:rPr>
          <w:rFonts w:ascii="Times New Roman" w:hAnsi="Times New Roman"/>
          <w:sz w:val="24"/>
        </w:rPr>
        <w:t>ja</w:t>
      </w:r>
      <w:r w:rsidR="00F44E3B">
        <w:rPr>
          <w:rFonts w:ascii="Times New Roman" w:hAnsi="Times New Roman"/>
          <w:sz w:val="24"/>
        </w:rPr>
        <w:t xml:space="preserve"> </w:t>
      </w:r>
      <w:r w:rsidR="006726CF">
        <w:rPr>
          <w:rFonts w:ascii="Times New Roman" w:hAnsi="Times New Roman"/>
          <w:sz w:val="24"/>
        </w:rPr>
        <w:t xml:space="preserve">selles olevaid </w:t>
      </w:r>
      <w:r w:rsidR="00F44E3B">
        <w:rPr>
          <w:rFonts w:ascii="Times New Roman" w:hAnsi="Times New Roman"/>
          <w:sz w:val="24"/>
        </w:rPr>
        <w:t>andmeid töö</w:t>
      </w:r>
      <w:r w:rsidR="006726CF">
        <w:rPr>
          <w:rFonts w:ascii="Times New Roman" w:hAnsi="Times New Roman"/>
          <w:sz w:val="24"/>
        </w:rPr>
        <w:t>tlevad</w:t>
      </w:r>
      <w:r w:rsidR="00093620">
        <w:rPr>
          <w:rFonts w:ascii="Times New Roman" w:hAnsi="Times New Roman"/>
          <w:sz w:val="24"/>
        </w:rPr>
        <w:t>, asuvad teenistusse Ravimiametisse</w:t>
      </w:r>
      <w:r w:rsidR="000B4C46">
        <w:rPr>
          <w:rFonts w:ascii="Times New Roman" w:hAnsi="Times New Roman"/>
          <w:sz w:val="24"/>
        </w:rPr>
        <w:t xml:space="preserve">. Kõik </w:t>
      </w:r>
      <w:r w:rsidR="006726CF">
        <w:rPr>
          <w:rFonts w:ascii="Times New Roman" w:hAnsi="Times New Roman"/>
          <w:sz w:val="24"/>
        </w:rPr>
        <w:t xml:space="preserve">andmekogule kohaldatavad </w:t>
      </w:r>
      <w:r w:rsidR="000B4C46">
        <w:rPr>
          <w:rFonts w:ascii="Times New Roman" w:hAnsi="Times New Roman"/>
          <w:sz w:val="24"/>
        </w:rPr>
        <w:t xml:space="preserve">turvanõuded jäävad samaks. </w:t>
      </w:r>
      <w:r w:rsidR="008E3F3E">
        <w:rPr>
          <w:rFonts w:ascii="Times New Roman" w:hAnsi="Times New Roman"/>
          <w:sz w:val="24"/>
        </w:rPr>
        <w:t>A</w:t>
      </w:r>
      <w:r w:rsidR="006726CF">
        <w:rPr>
          <w:rFonts w:ascii="Times New Roman" w:hAnsi="Times New Roman"/>
          <w:sz w:val="24"/>
        </w:rPr>
        <w:t>ndmekogu sisu (andmekoosseisud), a</w:t>
      </w:r>
      <w:r w:rsidR="008E3F3E">
        <w:rPr>
          <w:rFonts w:ascii="Times New Roman" w:hAnsi="Times New Roman"/>
          <w:sz w:val="24"/>
        </w:rPr>
        <w:t>ndmeesitajad ja andmekogu kasutaja</w:t>
      </w:r>
      <w:r w:rsidR="006726CF">
        <w:rPr>
          <w:rFonts w:ascii="Times New Roman" w:hAnsi="Times New Roman"/>
          <w:sz w:val="24"/>
        </w:rPr>
        <w:t>d</w:t>
      </w:r>
      <w:r w:rsidR="008E3F3E">
        <w:rPr>
          <w:rFonts w:ascii="Times New Roman" w:hAnsi="Times New Roman"/>
          <w:sz w:val="24"/>
        </w:rPr>
        <w:t xml:space="preserve"> jäävad samaks. </w:t>
      </w:r>
      <w:r w:rsidR="006726CF">
        <w:rPr>
          <w:rFonts w:ascii="Times New Roman" w:hAnsi="Times New Roman"/>
          <w:sz w:val="24"/>
        </w:rPr>
        <w:t xml:space="preserve">Muudatusega kaasnev andmekaitsealane mõju on väga väike, sest muutub üksnes andmekogu vastutav töötleja, kuid </w:t>
      </w:r>
      <w:r w:rsidR="00972690">
        <w:rPr>
          <w:rFonts w:ascii="Times New Roman" w:hAnsi="Times New Roman"/>
          <w:sz w:val="24"/>
        </w:rPr>
        <w:t>andmekogu muu korraldus jääb samaks</w:t>
      </w:r>
      <w:r w:rsidR="006726CF">
        <w:rPr>
          <w:rFonts w:ascii="Times New Roman" w:hAnsi="Times New Roman"/>
          <w:sz w:val="24"/>
        </w:rPr>
        <w:t>.</w:t>
      </w:r>
    </w:p>
    <w:p w14:paraId="79A6915E" w14:textId="77777777" w:rsidR="00D67DE6" w:rsidRDefault="00D67DE6" w:rsidP="00FF1C47">
      <w:pPr>
        <w:rPr>
          <w:rFonts w:ascii="Times New Roman" w:hAnsi="Times New Roman"/>
          <w:sz w:val="24"/>
        </w:rPr>
      </w:pPr>
    </w:p>
    <w:p w14:paraId="30730A74" w14:textId="1FEB9181" w:rsidR="00D67DE6" w:rsidRDefault="00D67DE6" w:rsidP="00FF1C47">
      <w:pPr>
        <w:rPr>
          <w:rFonts w:ascii="Times New Roman" w:hAnsi="Times New Roman"/>
          <w:sz w:val="24"/>
        </w:rPr>
      </w:pPr>
      <w:r>
        <w:rPr>
          <w:rFonts w:ascii="Times New Roman" w:hAnsi="Times New Roman"/>
          <w:sz w:val="24"/>
        </w:rPr>
        <w:t xml:space="preserve">Pärast </w:t>
      </w:r>
      <w:r w:rsidR="00EC66E8">
        <w:rPr>
          <w:rFonts w:ascii="Times New Roman" w:hAnsi="Times New Roman"/>
          <w:sz w:val="24"/>
        </w:rPr>
        <w:t xml:space="preserve">esimest kooskõlastusringi lisati eelnõusse Terviseameti  juurdepääs </w:t>
      </w:r>
      <w:r w:rsidR="00EF2706">
        <w:rPr>
          <w:rFonts w:ascii="Times New Roman" w:hAnsi="Times New Roman"/>
          <w:sz w:val="24"/>
        </w:rPr>
        <w:t xml:space="preserve"> tervise infosüsteemi</w:t>
      </w:r>
      <w:r w:rsidR="00580579">
        <w:rPr>
          <w:rFonts w:ascii="Times New Roman" w:hAnsi="Times New Roman"/>
          <w:sz w:val="24"/>
        </w:rPr>
        <w:t xml:space="preserve">s olevatele isikuandmetele. </w:t>
      </w:r>
      <w:r w:rsidR="00A117ED">
        <w:rPr>
          <w:rFonts w:ascii="Times New Roman" w:hAnsi="Times New Roman"/>
          <w:sz w:val="24"/>
        </w:rPr>
        <w:t xml:space="preserve"> </w:t>
      </w:r>
      <w:r w:rsidR="005F0900">
        <w:rPr>
          <w:rFonts w:ascii="Times New Roman" w:hAnsi="Times New Roman"/>
          <w:sz w:val="24"/>
        </w:rPr>
        <w:t>I</w:t>
      </w:r>
      <w:r w:rsidR="00A117ED">
        <w:rPr>
          <w:rFonts w:ascii="Times New Roman" w:hAnsi="Times New Roman"/>
          <w:sz w:val="24"/>
        </w:rPr>
        <w:t>siku</w:t>
      </w:r>
      <w:r w:rsidR="005F0900">
        <w:rPr>
          <w:rFonts w:ascii="Times New Roman" w:hAnsi="Times New Roman"/>
          <w:sz w:val="24"/>
        </w:rPr>
        <w:t>andmete töötlemise õigus on juba täna ametil olemas</w:t>
      </w:r>
      <w:r w:rsidR="002A45A0">
        <w:rPr>
          <w:rFonts w:ascii="Times New Roman" w:hAnsi="Times New Roman"/>
          <w:sz w:val="24"/>
        </w:rPr>
        <w:t xml:space="preserve">, kuid eristada tuleb </w:t>
      </w:r>
      <w:r w:rsidR="00100251">
        <w:rPr>
          <w:rFonts w:ascii="Times New Roman" w:hAnsi="Times New Roman"/>
          <w:sz w:val="24"/>
        </w:rPr>
        <w:t>otse</w:t>
      </w:r>
      <w:r w:rsidR="002A45A0">
        <w:rPr>
          <w:rFonts w:ascii="Times New Roman" w:hAnsi="Times New Roman"/>
          <w:sz w:val="24"/>
        </w:rPr>
        <w:t>juurdepääsu</w:t>
      </w:r>
      <w:r w:rsidR="00100251">
        <w:rPr>
          <w:rFonts w:ascii="Times New Roman" w:hAnsi="Times New Roman"/>
          <w:sz w:val="24"/>
        </w:rPr>
        <w:t xml:space="preserve"> andmetele</w:t>
      </w:r>
      <w:r w:rsidR="002A45A0">
        <w:rPr>
          <w:rFonts w:ascii="Times New Roman" w:hAnsi="Times New Roman"/>
          <w:sz w:val="24"/>
        </w:rPr>
        <w:t xml:space="preserve"> või andmete väljastust.  </w:t>
      </w:r>
      <w:r w:rsidR="00A13CDF" w:rsidRPr="00A13CDF">
        <w:rPr>
          <w:rFonts w:ascii="Times New Roman" w:hAnsi="Times New Roman"/>
          <w:sz w:val="24"/>
        </w:rPr>
        <w:t>Kui andmeid ei tule iga</w:t>
      </w:r>
      <w:r w:rsidR="00100251">
        <w:rPr>
          <w:rFonts w:ascii="Times New Roman" w:hAnsi="Times New Roman"/>
          <w:sz w:val="24"/>
        </w:rPr>
        <w:t xml:space="preserve"> kord</w:t>
      </w:r>
      <w:r w:rsidR="00A13CDF" w:rsidRPr="00A13CDF">
        <w:rPr>
          <w:rFonts w:ascii="Times New Roman" w:hAnsi="Times New Roman"/>
          <w:sz w:val="24"/>
        </w:rPr>
        <w:t xml:space="preserve"> eraldi edastada, asuksid isikuandmed ühes turvalises algallikas, andmete vaatamine oleks kontrollitud ja tuvastatav ning andmeid oleks võimalik vaadata üksnes konkreetse menetluse algatamise järgselt. Täna võetakse menetluseks vajalikud andmed välja andmekogust ning edastatakse krüpteeritult e-postiga ning andmed väljuvad turvalisest </w:t>
      </w:r>
      <w:r w:rsidR="00A13CDF" w:rsidRPr="00A13CDF">
        <w:rPr>
          <w:rFonts w:ascii="Times New Roman" w:hAnsi="Times New Roman"/>
          <w:sz w:val="24"/>
        </w:rPr>
        <w:lastRenderedPageBreak/>
        <w:t>keskkonnast ning edasine andmetöötlus ei ole selgelt kontrollitav.</w:t>
      </w:r>
      <w:r w:rsidR="0086229D">
        <w:rPr>
          <w:rFonts w:ascii="Times New Roman" w:hAnsi="Times New Roman"/>
          <w:sz w:val="24"/>
        </w:rPr>
        <w:t xml:space="preserve"> </w:t>
      </w:r>
      <w:r w:rsidR="007841CF">
        <w:rPr>
          <w:rFonts w:ascii="Times New Roman" w:hAnsi="Times New Roman"/>
          <w:sz w:val="24"/>
        </w:rPr>
        <w:t xml:space="preserve">Samuti on suurem isikuandmete töötlemise riive, kui inimene ise </w:t>
      </w:r>
      <w:r w:rsidR="005A2F47">
        <w:rPr>
          <w:rFonts w:ascii="Times New Roman" w:hAnsi="Times New Roman"/>
          <w:sz w:val="24"/>
        </w:rPr>
        <w:t xml:space="preserve"> saadab meili teel enda andmeid</w:t>
      </w:r>
      <w:r w:rsidR="005843C3">
        <w:rPr>
          <w:rFonts w:ascii="Times New Roman" w:hAnsi="Times New Roman"/>
          <w:sz w:val="24"/>
        </w:rPr>
        <w:t xml:space="preserve"> selle asemel, et asutus vaataks andmeid algallikast. </w:t>
      </w:r>
      <w:r w:rsidR="0086229D">
        <w:rPr>
          <w:rFonts w:ascii="Times New Roman" w:hAnsi="Times New Roman"/>
          <w:sz w:val="24"/>
        </w:rPr>
        <w:t xml:space="preserve">Seega muutub andmete töötlemine eelnõus esitatud sättega turvalisemaks. </w:t>
      </w:r>
    </w:p>
    <w:p w14:paraId="05D3ED82" w14:textId="77777777" w:rsidR="00804516" w:rsidRDefault="00804516" w:rsidP="00FF1C47">
      <w:pPr>
        <w:rPr>
          <w:rFonts w:ascii="Times New Roman" w:hAnsi="Times New Roman"/>
          <w:sz w:val="24"/>
        </w:rPr>
      </w:pPr>
    </w:p>
    <w:p w14:paraId="148A11A3" w14:textId="4544E892" w:rsidR="000C415A" w:rsidRPr="000C415A" w:rsidRDefault="00804516" w:rsidP="000C415A">
      <w:pPr>
        <w:rPr>
          <w:rFonts w:ascii="Times New Roman" w:hAnsi="Times New Roman"/>
          <w:sz w:val="24"/>
        </w:rPr>
      </w:pPr>
      <w:r w:rsidRPr="00804516">
        <w:rPr>
          <w:rFonts w:ascii="Times New Roman" w:hAnsi="Times New Roman"/>
          <w:sz w:val="24"/>
        </w:rPr>
        <w:t xml:space="preserve">Terviseameti osas on juurdepääs seotud avaliku huviga – tagada ja kontrollida </w:t>
      </w:r>
      <w:r w:rsidR="003B5E54">
        <w:rPr>
          <w:rFonts w:ascii="Times New Roman" w:hAnsi="Times New Roman"/>
          <w:sz w:val="24"/>
        </w:rPr>
        <w:t xml:space="preserve">tervishoiuteenuse osutajate </w:t>
      </w:r>
      <w:r w:rsidRPr="00804516">
        <w:rPr>
          <w:rFonts w:ascii="Times New Roman" w:hAnsi="Times New Roman"/>
          <w:sz w:val="24"/>
        </w:rPr>
        <w:t xml:space="preserve">dokumenteerimiskohustuse täitmist, mis lõpuks on peamiselt patsiendi huvides (ravikvaliteet, andmete õigsus jms), laiemalt ka teenuse kvaliteedi ja selle usaldusväärsuse huvides. </w:t>
      </w:r>
      <w:r w:rsidR="003B5E54">
        <w:rPr>
          <w:rFonts w:ascii="Times New Roman" w:hAnsi="Times New Roman"/>
          <w:sz w:val="24"/>
        </w:rPr>
        <w:t>Terviseamet teeb kõik selleks, et andmete töötlemise</w:t>
      </w:r>
      <w:r w:rsidR="000C415A" w:rsidRPr="000C415A">
        <w:rPr>
          <w:rFonts w:ascii="Times New Roman" w:hAnsi="Times New Roman"/>
          <w:sz w:val="24"/>
        </w:rPr>
        <w:t xml:space="preserve"> usaldusväärsus tagada. Menetlustega tegeleb konkreetne osakond, kes on teadlik andmekaitse põhimõtetest ja kelle töö on konkreetse teabevajadusega. Vaid neil juhtudel</w:t>
      </w:r>
      <w:r w:rsidR="00362E74">
        <w:rPr>
          <w:rFonts w:ascii="Times New Roman" w:hAnsi="Times New Roman"/>
          <w:sz w:val="24"/>
        </w:rPr>
        <w:t>,</w:t>
      </w:r>
      <w:r w:rsidR="000C415A" w:rsidRPr="000C415A">
        <w:rPr>
          <w:rFonts w:ascii="Times New Roman" w:hAnsi="Times New Roman"/>
          <w:sz w:val="24"/>
        </w:rPr>
        <w:t xml:space="preserve"> kus isikustatud vaade on eesmärgipärane ja vältimatult vajalik, tuleb seda sellisel kujul võimaldada (nt isiku kaebuse korral või arsti järelevalve menetluses).</w:t>
      </w:r>
    </w:p>
    <w:p w14:paraId="3BED1276" w14:textId="77777777" w:rsidR="000C415A" w:rsidRDefault="000C415A" w:rsidP="00FF1C47">
      <w:pPr>
        <w:rPr>
          <w:rFonts w:ascii="Times New Roman" w:hAnsi="Times New Roman"/>
          <w:sz w:val="24"/>
        </w:rPr>
      </w:pPr>
    </w:p>
    <w:p w14:paraId="4E1524EF" w14:textId="55E440EE" w:rsidR="001345BC" w:rsidRPr="001345BC" w:rsidRDefault="00F2294C" w:rsidP="001345BC">
      <w:pPr>
        <w:rPr>
          <w:rFonts w:ascii="Times New Roman" w:hAnsi="Times New Roman"/>
          <w:sz w:val="24"/>
        </w:rPr>
      </w:pPr>
      <w:r>
        <w:rPr>
          <w:rFonts w:ascii="Times New Roman" w:hAnsi="Times New Roman"/>
          <w:sz w:val="24"/>
        </w:rPr>
        <w:t xml:space="preserve">Tervise infosüsteemis </w:t>
      </w:r>
      <w:r w:rsidR="001345BC" w:rsidRPr="001345BC">
        <w:rPr>
          <w:rFonts w:ascii="Times New Roman" w:hAnsi="Times New Roman"/>
          <w:sz w:val="24"/>
        </w:rPr>
        <w:t>rakenda</w:t>
      </w:r>
      <w:r>
        <w:rPr>
          <w:rFonts w:ascii="Times New Roman" w:hAnsi="Times New Roman"/>
          <w:sz w:val="24"/>
        </w:rPr>
        <w:t>takse</w:t>
      </w:r>
      <w:r w:rsidR="001345BC" w:rsidRPr="001345BC">
        <w:rPr>
          <w:rFonts w:ascii="Times New Roman" w:hAnsi="Times New Roman"/>
          <w:sz w:val="24"/>
        </w:rPr>
        <w:t xml:space="preserve"> pidevat ja mugavat juurdepääsuhalduste kontrolli ja seda süsteemselt (nii tervise infosüsteemi vastutava või volitatud töötleja kontrolli- ja õiguskaitse mehhanismid kui ka Terviseameti enda süsteemis). Seega on peamine eesmärk disainida teenused juba selliseks, kus andmetöötlus on minimaalne ja mis oleks kontrollitav (st kooskõlas IKÜM art 25 põhimõtetega - lõimitud ja vaikimisi andmekaitse).</w:t>
      </w:r>
      <w:r w:rsidR="001345BC" w:rsidRPr="001345BC">
        <w:rPr>
          <w:rFonts w:ascii="Times New Roman" w:hAnsi="Times New Roman"/>
          <w:sz w:val="24"/>
          <w:vertAlign w:val="superscript"/>
        </w:rPr>
        <w:footnoteReference w:id="12"/>
      </w:r>
      <w:r w:rsidR="001345BC" w:rsidRPr="001345BC">
        <w:rPr>
          <w:rFonts w:ascii="Times New Roman" w:hAnsi="Times New Roman"/>
          <w:sz w:val="24"/>
        </w:rPr>
        <w:t xml:space="preserve"> Infosüsteemis saab arvestada ja ette näha juba vajalikud funktsioonid, et tagada tõhus aga samas eesmärgipärane töötlus - logimine, juurdepääsu tehniline piiramine, päringute hulga piiramine arvuliselt (nt masinpäringute mittelubamine vms). </w:t>
      </w:r>
    </w:p>
    <w:p w14:paraId="2C99E8B6" w14:textId="77777777" w:rsidR="001345BC" w:rsidRDefault="001345BC" w:rsidP="00FF1C47">
      <w:pPr>
        <w:rPr>
          <w:rFonts w:ascii="Times New Roman" w:hAnsi="Times New Roman"/>
          <w:sz w:val="24"/>
        </w:rPr>
      </w:pPr>
    </w:p>
    <w:p w14:paraId="64A5F141" w14:textId="71FF39E1" w:rsidR="00FE754B" w:rsidRPr="00FE754B" w:rsidRDefault="00FE754B" w:rsidP="00FE754B">
      <w:pPr>
        <w:rPr>
          <w:rFonts w:ascii="Times New Roman" w:hAnsi="Times New Roman"/>
          <w:sz w:val="24"/>
        </w:rPr>
      </w:pPr>
      <w:r>
        <w:rPr>
          <w:rFonts w:ascii="Times New Roman" w:hAnsi="Times New Roman"/>
          <w:sz w:val="24"/>
        </w:rPr>
        <w:t>Otsejuurdepääsu näol on t</w:t>
      </w:r>
      <w:r w:rsidRPr="00FE754B">
        <w:rPr>
          <w:rFonts w:ascii="Times New Roman" w:hAnsi="Times New Roman"/>
          <w:sz w:val="24"/>
        </w:rPr>
        <w:t>egemist praktikaga, mis on teiste osalejate puhul juba rakendunud. Loomulikult tähendab see konkreetse juurdepääsuvajaduste ülehindamist ja erinevate tööriistade loomist</w:t>
      </w:r>
      <w:r w:rsidR="004B495C">
        <w:rPr>
          <w:rFonts w:ascii="Times New Roman" w:hAnsi="Times New Roman"/>
          <w:sz w:val="24"/>
        </w:rPr>
        <w:t>,</w:t>
      </w:r>
      <w:r w:rsidRPr="00FE754B">
        <w:rPr>
          <w:rFonts w:ascii="Times New Roman" w:hAnsi="Times New Roman"/>
          <w:sz w:val="24"/>
        </w:rPr>
        <w:t xml:space="preserve"> kuid Terviseameti pädev osakond tagaks ja looks andmete kogumisel väärtust, mida seni rakendatud ei ole – dokumenteerimiskohustuse täidetavus jms. </w:t>
      </w:r>
    </w:p>
    <w:p w14:paraId="1B5FC2A9" w14:textId="77777777" w:rsidR="00507BA1" w:rsidRDefault="00507BA1" w:rsidP="00507BA1">
      <w:pPr>
        <w:rPr>
          <w:rFonts w:ascii="Times New Roman" w:hAnsi="Times New Roman"/>
          <w:sz w:val="24"/>
        </w:rPr>
      </w:pPr>
    </w:p>
    <w:p w14:paraId="25DFFD36" w14:textId="3F4756D8" w:rsidR="00FE754B" w:rsidRPr="00FE754B" w:rsidRDefault="00FE754B" w:rsidP="00FE754B">
      <w:pPr>
        <w:rPr>
          <w:rFonts w:ascii="Times New Roman" w:hAnsi="Times New Roman"/>
          <w:sz w:val="24"/>
        </w:rPr>
      </w:pPr>
      <w:r w:rsidRPr="00FE754B">
        <w:rPr>
          <w:rFonts w:ascii="Times New Roman" w:hAnsi="Times New Roman"/>
          <w:sz w:val="24"/>
        </w:rPr>
        <w:t>Kuigi osalt on patsiendiõigusi (õiged andmed, õigus saada asjakohast ravi) võimalik tagada läbi andmekvaliteedi halduse koos tehnoloogiliste lahendustega (nt ei lase süsteem sisestada mehe puhul teatud näidustusi, nagu raseduse katkestus), jääb suur osa ikkagi ameti kui riikliku järelevalvet tegeva haldusorgani kanda. Sisulisi nõudeid, mida tehnoloogia ei toeta, ei ole võimalik tagada tehnoloogilise lahenduse kaudu. Seega peaks dokumenteerimiskohustuse (korrektse) täitmise osakaal tulevikus tunduvalt suurenema. Andmed peavad olema kvaliteetsed eelkõige järgmiste raviotsuste tegemiseks (arst lähtub eelnevalt tekkinud andmetest) ning otsustuspõhise andmetöötluse poole liigutakse igal tasandil. Eriti oluline on see olukorras, kus rahvastikuprognoosi kohaselt tööealine elanikkond väheneb ning ka avalik sektor peab suunama oma tööjõuressurssi targalt, sest vajadus avalike teenuste järele ei vähene.</w:t>
      </w:r>
      <w:r w:rsidRPr="00FE754B">
        <w:rPr>
          <w:rFonts w:ascii="Times New Roman" w:hAnsi="Times New Roman"/>
          <w:sz w:val="24"/>
          <w:vertAlign w:val="superscript"/>
        </w:rPr>
        <w:footnoteReference w:id="13"/>
      </w:r>
    </w:p>
    <w:p w14:paraId="32373ED1" w14:textId="77777777" w:rsidR="00507BA1" w:rsidRDefault="00507BA1" w:rsidP="00507BA1">
      <w:pPr>
        <w:rPr>
          <w:rFonts w:ascii="Times New Roman" w:hAnsi="Times New Roman"/>
          <w:sz w:val="24"/>
        </w:rPr>
      </w:pPr>
    </w:p>
    <w:p w14:paraId="1D01BAFD" w14:textId="391755C2" w:rsidR="00FE754B" w:rsidRDefault="00507BA1" w:rsidP="00507BA1">
      <w:pPr>
        <w:rPr>
          <w:rFonts w:ascii="Times New Roman" w:hAnsi="Times New Roman"/>
          <w:sz w:val="24"/>
        </w:rPr>
      </w:pPr>
      <w:r>
        <w:rPr>
          <w:rFonts w:ascii="Times New Roman" w:hAnsi="Times New Roman"/>
          <w:sz w:val="24"/>
        </w:rPr>
        <w:t>Otsejuurdepääsuga k</w:t>
      </w:r>
      <w:r w:rsidR="00FE754B" w:rsidRPr="00FE754B">
        <w:rPr>
          <w:rFonts w:ascii="Times New Roman" w:hAnsi="Times New Roman"/>
          <w:sz w:val="24"/>
        </w:rPr>
        <w:t>aasnevat riivet võib pidada põhjendatuks nii patsiendi kui tervishoiukorralduse üldise kvaliteedi seisukohast. Iga õigel ajal tagamata teenuse kättesaadavus või uurigu tulemuste mitteesitamine järgmise ravijuhu tarbeks, vähendab patsiendile osutatav ravikvaliteeti ning tingib kordusuuringute vajaduse,  lõppastmes ka patsienti jooksutades (jättes korduvuuringute rahastuse isegi kõrvale).</w:t>
      </w:r>
    </w:p>
    <w:p w14:paraId="278BAF56" w14:textId="77777777" w:rsidR="00507BA1" w:rsidRPr="00FE754B" w:rsidRDefault="00507BA1" w:rsidP="00507BA1">
      <w:pPr>
        <w:rPr>
          <w:rFonts w:ascii="Times New Roman" w:hAnsi="Times New Roman"/>
          <w:sz w:val="24"/>
        </w:rPr>
      </w:pPr>
    </w:p>
    <w:p w14:paraId="666F427E" w14:textId="42215EBC" w:rsidR="00FE754B" w:rsidRPr="00FE754B" w:rsidRDefault="00FE754B" w:rsidP="00507BA1">
      <w:pPr>
        <w:rPr>
          <w:rFonts w:ascii="Times New Roman" w:hAnsi="Times New Roman"/>
          <w:sz w:val="24"/>
        </w:rPr>
      </w:pPr>
      <w:r w:rsidRPr="00FE754B">
        <w:rPr>
          <w:rFonts w:ascii="Times New Roman" w:hAnsi="Times New Roman"/>
          <w:sz w:val="24"/>
        </w:rPr>
        <w:t>Terviseamet saab täna and</w:t>
      </w:r>
      <w:r w:rsidR="00507BA1">
        <w:rPr>
          <w:rFonts w:ascii="Times New Roman" w:hAnsi="Times New Roman"/>
          <w:sz w:val="24"/>
        </w:rPr>
        <w:t>meid</w:t>
      </w:r>
      <w:r w:rsidRPr="00FE754B">
        <w:rPr>
          <w:rFonts w:ascii="Times New Roman" w:hAnsi="Times New Roman"/>
          <w:sz w:val="24"/>
        </w:rPr>
        <w:t xml:space="preserve"> samas mahus – lihtsalt protsess ise on kohmakam ja läbipaistmatum. Rakendada saab eesmärgipärasuse ja minimaalsuse printsiipi, arvestades </w:t>
      </w:r>
      <w:r w:rsidRPr="00FE754B">
        <w:rPr>
          <w:rFonts w:ascii="Times New Roman" w:hAnsi="Times New Roman"/>
          <w:sz w:val="24"/>
        </w:rPr>
        <w:lastRenderedPageBreak/>
        <w:t>erinevate teenuste sisu (sisuliselt arvestades lõimitud ja vaikimisi andmekaitse põhimõtetega)</w:t>
      </w:r>
      <w:r w:rsidRPr="00FE754B">
        <w:rPr>
          <w:rFonts w:ascii="Times New Roman" w:hAnsi="Times New Roman"/>
          <w:sz w:val="24"/>
          <w:vertAlign w:val="superscript"/>
        </w:rPr>
        <w:footnoteReference w:id="14"/>
      </w:r>
      <w:r w:rsidRPr="00FE754B">
        <w:rPr>
          <w:rFonts w:ascii="Times New Roman" w:hAnsi="Times New Roman"/>
          <w:sz w:val="24"/>
        </w:rPr>
        <w:t>. Seega luuakse erinevad töövahendid lähtuvalt andmete tarvidusest, eelistades vajadusel mitteisikustatud vaateid.</w:t>
      </w:r>
    </w:p>
    <w:p w14:paraId="5F974CBF" w14:textId="77777777" w:rsidR="00AD5EA1" w:rsidRDefault="00AD5EA1" w:rsidP="00AD5EA1">
      <w:pPr>
        <w:rPr>
          <w:rFonts w:ascii="Times New Roman" w:hAnsi="Times New Roman"/>
          <w:sz w:val="24"/>
        </w:rPr>
      </w:pPr>
    </w:p>
    <w:p w14:paraId="5556B9A8" w14:textId="04AF9943" w:rsidR="00FE754B" w:rsidRPr="00FE754B" w:rsidRDefault="00FE754B" w:rsidP="00AD5EA1">
      <w:pPr>
        <w:rPr>
          <w:rFonts w:ascii="Times New Roman" w:hAnsi="Times New Roman"/>
          <w:sz w:val="24"/>
        </w:rPr>
      </w:pPr>
      <w:r w:rsidRPr="00FE754B">
        <w:rPr>
          <w:rFonts w:ascii="Times New Roman" w:hAnsi="Times New Roman"/>
          <w:sz w:val="24"/>
        </w:rPr>
        <w:t>Vältimaks asjasse mittepuutuvate töötajate ligipääsu määratakse siingi konkreetsed isikud, kelle töö on juurdepääsuks tööalaselt vajalik (selliselt on lahendatud täna teisedki ligipääsud), täiendatakse ja tagatakse töötajate tööjuhiste täiendamine ja koolitus. Lisaks isikute ringi piiramisele tuleb tagada tehtud toimingute logimine ja logide säilitamine. Neid lahendusi rakendatakse aga juba ka olemasolevate ligipääsude halduses.</w:t>
      </w:r>
    </w:p>
    <w:p w14:paraId="0AB7F577" w14:textId="77777777" w:rsidR="00AD5EA1" w:rsidRDefault="00AD5EA1" w:rsidP="00AD5EA1">
      <w:pPr>
        <w:rPr>
          <w:rFonts w:ascii="Times New Roman" w:hAnsi="Times New Roman"/>
          <w:sz w:val="24"/>
        </w:rPr>
      </w:pPr>
    </w:p>
    <w:p w14:paraId="7B1D52B8" w14:textId="745F6523" w:rsidR="00FE754B" w:rsidRPr="00FE754B" w:rsidRDefault="00FE754B" w:rsidP="00AD5EA1">
      <w:pPr>
        <w:rPr>
          <w:rFonts w:ascii="Times New Roman" w:hAnsi="Times New Roman"/>
          <w:sz w:val="24"/>
        </w:rPr>
      </w:pPr>
      <w:r w:rsidRPr="00FE754B">
        <w:rPr>
          <w:rFonts w:ascii="Times New Roman" w:hAnsi="Times New Roman"/>
          <w:sz w:val="24"/>
        </w:rPr>
        <w:t>Pikemas perspektiivis võib mõjuna välja tuua ravikvaliteedi tõusu ja kättesaadavuse ja paranemise. Tõenduspõhised ja kvaliteetsed raviandmed aitavad planeerida ravi, suunata rahalisi, olmelisi ja inimressursse. Paremini planeeritud ja vajadusi arvestav ravisüsteem aitab ennetavalt vähendada kaasuvatesse haigustesse haigestumist ning sotsiaalset ebavõrdsust ühiskonnas, mis lõpptulemusena säästab nii riigi kui omavalitsuste rahalisi ja teisi ressursse.</w:t>
      </w:r>
    </w:p>
    <w:p w14:paraId="2EFB643E" w14:textId="77777777" w:rsidR="00FE754B" w:rsidRPr="00FE754B" w:rsidRDefault="00FE754B" w:rsidP="00FE754B">
      <w:pPr>
        <w:rPr>
          <w:rFonts w:ascii="Times New Roman" w:hAnsi="Times New Roman"/>
          <w:sz w:val="24"/>
        </w:rPr>
      </w:pPr>
    </w:p>
    <w:p w14:paraId="7D415AB0" w14:textId="77777777" w:rsidR="00FE754B" w:rsidRPr="00FE754B" w:rsidRDefault="00FE754B" w:rsidP="00FE754B">
      <w:pPr>
        <w:rPr>
          <w:rFonts w:ascii="Times New Roman" w:hAnsi="Times New Roman"/>
          <w:sz w:val="24"/>
        </w:rPr>
      </w:pPr>
      <w:r w:rsidRPr="00FE754B">
        <w:rPr>
          <w:rFonts w:ascii="Times New Roman" w:hAnsi="Times New Roman"/>
          <w:sz w:val="24"/>
        </w:rPr>
        <w:t>Kokkuvõttes võib mõju pidada väheseks, eesmärki põhjendatuks, arvestades kõiki eeltoodud kaalutlusi.</w:t>
      </w:r>
    </w:p>
    <w:p w14:paraId="4F410CAB" w14:textId="77777777" w:rsidR="00FE754B" w:rsidRPr="00FE754B" w:rsidRDefault="00FE754B" w:rsidP="00FE754B">
      <w:pPr>
        <w:rPr>
          <w:rFonts w:ascii="Times New Roman" w:hAnsi="Times New Roman"/>
          <w:sz w:val="24"/>
        </w:rPr>
      </w:pPr>
      <w:r w:rsidRPr="00FE754B">
        <w:rPr>
          <w:rFonts w:ascii="Times New Roman" w:hAnsi="Times New Roman"/>
          <w:sz w:val="24"/>
        </w:rPr>
        <w:t>Riskikaardistus (1-madal, 3-kõrge):</w:t>
      </w:r>
    </w:p>
    <w:tbl>
      <w:tblPr>
        <w:tblW w:w="9898" w:type="dxa"/>
        <w:tblInd w:w="-145" w:type="dxa"/>
        <w:tblCellMar>
          <w:top w:w="31" w:type="dxa"/>
          <w:left w:w="73" w:type="dxa"/>
          <w:right w:w="37" w:type="dxa"/>
        </w:tblCellMar>
        <w:tblLook w:val="04A0" w:firstRow="1" w:lastRow="0" w:firstColumn="1" w:lastColumn="0" w:noHBand="0" w:noVBand="1"/>
      </w:tblPr>
      <w:tblGrid>
        <w:gridCol w:w="1790"/>
        <w:gridCol w:w="1216"/>
        <w:gridCol w:w="1147"/>
        <w:gridCol w:w="986"/>
        <w:gridCol w:w="2342"/>
        <w:gridCol w:w="2417"/>
      </w:tblGrid>
      <w:tr w:rsidR="00FE754B" w:rsidRPr="00FE754B" w14:paraId="7B6B5FAB" w14:textId="77777777" w:rsidTr="00A9368E">
        <w:trPr>
          <w:trHeight w:val="509"/>
        </w:trPr>
        <w:tc>
          <w:tcPr>
            <w:tcW w:w="1759" w:type="dxa"/>
            <w:tcBorders>
              <w:top w:val="single" w:sz="2" w:space="0" w:color="000000"/>
              <w:left w:val="single" w:sz="2" w:space="0" w:color="000000"/>
              <w:bottom w:val="single" w:sz="2" w:space="0" w:color="000000"/>
              <w:right w:val="single" w:sz="2" w:space="0" w:color="000000"/>
            </w:tcBorders>
            <w:hideMark/>
          </w:tcPr>
          <w:p w14:paraId="0D8FEA58" w14:textId="77777777" w:rsidR="00FE754B" w:rsidRPr="00FE754B" w:rsidRDefault="00FE754B" w:rsidP="00FE754B">
            <w:pPr>
              <w:rPr>
                <w:rFonts w:ascii="Times New Roman" w:hAnsi="Times New Roman"/>
                <w:b/>
                <w:sz w:val="24"/>
              </w:rPr>
            </w:pPr>
            <w:r w:rsidRPr="00FE754B">
              <w:rPr>
                <w:rFonts w:ascii="Times New Roman" w:hAnsi="Times New Roman"/>
                <w:b/>
                <w:sz w:val="24"/>
              </w:rPr>
              <w:t>Riski nimetus</w:t>
            </w:r>
          </w:p>
        </w:tc>
        <w:tc>
          <w:tcPr>
            <w:tcW w:w="1218" w:type="dxa"/>
            <w:tcBorders>
              <w:top w:val="single" w:sz="2" w:space="0" w:color="000000"/>
              <w:left w:val="single" w:sz="2" w:space="0" w:color="000000"/>
              <w:bottom w:val="single" w:sz="2" w:space="0" w:color="000000"/>
              <w:right w:val="single" w:sz="2" w:space="0" w:color="000000"/>
            </w:tcBorders>
            <w:hideMark/>
          </w:tcPr>
          <w:p w14:paraId="651DECDC" w14:textId="77777777" w:rsidR="00FE754B" w:rsidRPr="00FE754B" w:rsidRDefault="00FE754B" w:rsidP="00FE754B">
            <w:pPr>
              <w:rPr>
                <w:rFonts w:ascii="Times New Roman" w:hAnsi="Times New Roman"/>
                <w:b/>
                <w:sz w:val="24"/>
              </w:rPr>
            </w:pPr>
            <w:r w:rsidRPr="00FE754B">
              <w:rPr>
                <w:rFonts w:ascii="Times New Roman" w:hAnsi="Times New Roman"/>
                <w:b/>
                <w:sz w:val="24"/>
              </w:rPr>
              <w:t>Riski tõenäosus</w:t>
            </w:r>
          </w:p>
        </w:tc>
        <w:tc>
          <w:tcPr>
            <w:tcW w:w="1157" w:type="dxa"/>
            <w:tcBorders>
              <w:top w:val="single" w:sz="2" w:space="0" w:color="000000"/>
              <w:left w:val="single" w:sz="2" w:space="0" w:color="000000"/>
              <w:bottom w:val="single" w:sz="2" w:space="0" w:color="000000"/>
              <w:right w:val="single" w:sz="2" w:space="0" w:color="000000"/>
            </w:tcBorders>
            <w:hideMark/>
          </w:tcPr>
          <w:p w14:paraId="4814AB48" w14:textId="77777777" w:rsidR="00FE754B" w:rsidRPr="00FE754B" w:rsidRDefault="00FE754B" w:rsidP="00FE754B">
            <w:pPr>
              <w:rPr>
                <w:rFonts w:ascii="Times New Roman" w:hAnsi="Times New Roman"/>
                <w:b/>
                <w:sz w:val="24"/>
              </w:rPr>
            </w:pPr>
            <w:r w:rsidRPr="00FE754B">
              <w:rPr>
                <w:rFonts w:ascii="Times New Roman" w:hAnsi="Times New Roman"/>
                <w:b/>
                <w:sz w:val="24"/>
              </w:rPr>
              <w:t>Riski</w:t>
            </w:r>
          </w:p>
          <w:p w14:paraId="5BFBD08E" w14:textId="77777777" w:rsidR="00FE754B" w:rsidRPr="00FE754B" w:rsidRDefault="00FE754B" w:rsidP="00FE754B">
            <w:pPr>
              <w:rPr>
                <w:rFonts w:ascii="Times New Roman" w:hAnsi="Times New Roman"/>
                <w:b/>
                <w:sz w:val="24"/>
              </w:rPr>
            </w:pPr>
            <w:r w:rsidRPr="00FE754B">
              <w:rPr>
                <w:rFonts w:ascii="Times New Roman" w:hAnsi="Times New Roman"/>
                <w:b/>
                <w:sz w:val="24"/>
              </w:rPr>
              <w:t>mõju</w:t>
            </w:r>
          </w:p>
        </w:tc>
        <w:tc>
          <w:tcPr>
            <w:tcW w:w="991" w:type="dxa"/>
            <w:tcBorders>
              <w:top w:val="single" w:sz="2" w:space="0" w:color="000000"/>
              <w:left w:val="single" w:sz="2" w:space="0" w:color="000000"/>
              <w:bottom w:val="single" w:sz="2" w:space="0" w:color="000000"/>
              <w:right w:val="single" w:sz="2" w:space="0" w:color="000000"/>
            </w:tcBorders>
            <w:hideMark/>
          </w:tcPr>
          <w:p w14:paraId="667CCAE6" w14:textId="77777777" w:rsidR="00FE754B" w:rsidRPr="00FE754B" w:rsidRDefault="00FE754B" w:rsidP="00FE754B">
            <w:pPr>
              <w:rPr>
                <w:rFonts w:ascii="Times New Roman" w:hAnsi="Times New Roman"/>
                <w:b/>
                <w:sz w:val="24"/>
              </w:rPr>
            </w:pPr>
            <w:r w:rsidRPr="00FE754B">
              <w:rPr>
                <w:rFonts w:ascii="Times New Roman" w:hAnsi="Times New Roman"/>
                <w:b/>
                <w:sz w:val="24"/>
              </w:rPr>
              <w:t>Riski tase</w:t>
            </w:r>
          </w:p>
        </w:tc>
        <w:tc>
          <w:tcPr>
            <w:tcW w:w="2349" w:type="dxa"/>
            <w:tcBorders>
              <w:top w:val="single" w:sz="2" w:space="0" w:color="000000"/>
              <w:left w:val="single" w:sz="2" w:space="0" w:color="000000"/>
              <w:bottom w:val="single" w:sz="2" w:space="0" w:color="000000"/>
              <w:right w:val="single" w:sz="2" w:space="0" w:color="000000"/>
            </w:tcBorders>
            <w:hideMark/>
          </w:tcPr>
          <w:p w14:paraId="5C80C84C" w14:textId="77777777" w:rsidR="00FE754B" w:rsidRPr="00FE754B" w:rsidRDefault="00FE754B" w:rsidP="00FE754B">
            <w:pPr>
              <w:rPr>
                <w:rFonts w:ascii="Times New Roman" w:hAnsi="Times New Roman"/>
                <w:b/>
                <w:sz w:val="24"/>
              </w:rPr>
            </w:pPr>
            <w:r w:rsidRPr="00FE754B">
              <w:rPr>
                <w:rFonts w:ascii="Times New Roman" w:hAnsi="Times New Roman"/>
                <w:b/>
                <w:sz w:val="24"/>
              </w:rPr>
              <w:t>Lisamärkused</w:t>
            </w:r>
          </w:p>
        </w:tc>
        <w:tc>
          <w:tcPr>
            <w:tcW w:w="2424" w:type="dxa"/>
            <w:tcBorders>
              <w:top w:val="single" w:sz="2" w:space="0" w:color="000000"/>
              <w:left w:val="single" w:sz="2" w:space="0" w:color="000000"/>
              <w:bottom w:val="single" w:sz="2" w:space="0" w:color="000000"/>
              <w:right w:val="single" w:sz="2" w:space="0" w:color="000000"/>
            </w:tcBorders>
            <w:hideMark/>
          </w:tcPr>
          <w:p w14:paraId="5390F748" w14:textId="77777777" w:rsidR="00FE754B" w:rsidRPr="00FE754B" w:rsidRDefault="00FE754B" w:rsidP="00FE754B">
            <w:pPr>
              <w:rPr>
                <w:rFonts w:ascii="Times New Roman" w:hAnsi="Times New Roman"/>
                <w:b/>
                <w:sz w:val="24"/>
              </w:rPr>
            </w:pPr>
            <w:r w:rsidRPr="00FE754B">
              <w:rPr>
                <w:rFonts w:ascii="Times New Roman" w:hAnsi="Times New Roman"/>
                <w:b/>
                <w:sz w:val="24"/>
              </w:rPr>
              <w:t>Ettepanek riski maandamiseks</w:t>
            </w:r>
          </w:p>
        </w:tc>
      </w:tr>
      <w:tr w:rsidR="00FE754B" w:rsidRPr="00FE754B" w14:paraId="6192D3C2" w14:textId="77777777" w:rsidTr="00A9368E">
        <w:trPr>
          <w:trHeight w:val="3188"/>
        </w:trPr>
        <w:tc>
          <w:tcPr>
            <w:tcW w:w="1759" w:type="dxa"/>
            <w:tcBorders>
              <w:top w:val="single" w:sz="2" w:space="0" w:color="000000"/>
              <w:left w:val="single" w:sz="2" w:space="0" w:color="000000"/>
              <w:bottom w:val="single" w:sz="2" w:space="0" w:color="000000"/>
              <w:right w:val="single" w:sz="2" w:space="0" w:color="000000"/>
            </w:tcBorders>
            <w:hideMark/>
          </w:tcPr>
          <w:p w14:paraId="61420D25" w14:textId="77777777" w:rsidR="00FE754B" w:rsidRPr="00FE754B" w:rsidRDefault="00FE754B" w:rsidP="00FE754B">
            <w:pPr>
              <w:rPr>
                <w:rFonts w:ascii="Times New Roman" w:hAnsi="Times New Roman"/>
                <w:sz w:val="24"/>
              </w:rPr>
            </w:pPr>
            <w:r w:rsidRPr="00FE754B">
              <w:rPr>
                <w:rFonts w:ascii="Times New Roman" w:hAnsi="Times New Roman"/>
                <w:sz w:val="24"/>
              </w:rPr>
              <w:t>Andmetele pääsevad ligi volitamata ameti töötajad.</w:t>
            </w:r>
          </w:p>
        </w:tc>
        <w:tc>
          <w:tcPr>
            <w:tcW w:w="1218" w:type="dxa"/>
            <w:tcBorders>
              <w:top w:val="single" w:sz="2" w:space="0" w:color="000000"/>
              <w:left w:val="single" w:sz="2" w:space="0" w:color="000000"/>
              <w:bottom w:val="single" w:sz="2" w:space="0" w:color="000000"/>
              <w:right w:val="single" w:sz="2" w:space="0" w:color="000000"/>
            </w:tcBorders>
            <w:hideMark/>
          </w:tcPr>
          <w:p w14:paraId="3DFF1F2E" w14:textId="77777777" w:rsidR="00FE754B" w:rsidRPr="00FE754B" w:rsidRDefault="00FE754B" w:rsidP="00FE754B">
            <w:pPr>
              <w:rPr>
                <w:rFonts w:ascii="Times New Roman" w:hAnsi="Times New Roman"/>
                <w:sz w:val="24"/>
              </w:rPr>
            </w:pPr>
            <w:r w:rsidRPr="00FE754B">
              <w:rPr>
                <w:rFonts w:ascii="Times New Roman" w:hAnsi="Times New Roman"/>
                <w:sz w:val="24"/>
              </w:rPr>
              <w:t>1</w:t>
            </w:r>
          </w:p>
        </w:tc>
        <w:tc>
          <w:tcPr>
            <w:tcW w:w="1157" w:type="dxa"/>
            <w:tcBorders>
              <w:top w:val="single" w:sz="2" w:space="0" w:color="000000"/>
              <w:left w:val="single" w:sz="2" w:space="0" w:color="000000"/>
              <w:bottom w:val="single" w:sz="2" w:space="0" w:color="000000"/>
              <w:right w:val="single" w:sz="2" w:space="0" w:color="000000"/>
            </w:tcBorders>
            <w:hideMark/>
          </w:tcPr>
          <w:p w14:paraId="7F5C0046" w14:textId="77777777" w:rsidR="00FE754B" w:rsidRPr="00FE754B" w:rsidRDefault="00FE754B" w:rsidP="00FE754B">
            <w:pPr>
              <w:rPr>
                <w:rFonts w:ascii="Times New Roman" w:hAnsi="Times New Roman"/>
                <w:sz w:val="24"/>
              </w:rPr>
            </w:pPr>
            <w:r w:rsidRPr="00FE754B">
              <w:rPr>
                <w:rFonts w:ascii="Times New Roman" w:hAnsi="Times New Roman"/>
                <w:sz w:val="24"/>
              </w:rPr>
              <w:t>2</w:t>
            </w:r>
          </w:p>
        </w:tc>
        <w:tc>
          <w:tcPr>
            <w:tcW w:w="991" w:type="dxa"/>
            <w:tcBorders>
              <w:top w:val="single" w:sz="2" w:space="0" w:color="000000"/>
              <w:left w:val="single" w:sz="2" w:space="0" w:color="000000"/>
              <w:bottom w:val="single" w:sz="2" w:space="0" w:color="000000"/>
              <w:right w:val="single" w:sz="2" w:space="0" w:color="000000"/>
            </w:tcBorders>
            <w:hideMark/>
          </w:tcPr>
          <w:p w14:paraId="07837219" w14:textId="77777777" w:rsidR="00FE754B" w:rsidRPr="00FE754B" w:rsidRDefault="00FE754B" w:rsidP="00FE754B">
            <w:pPr>
              <w:rPr>
                <w:rFonts w:ascii="Times New Roman" w:hAnsi="Times New Roman"/>
                <w:sz w:val="24"/>
              </w:rPr>
            </w:pPr>
            <w:r w:rsidRPr="00FE754B">
              <w:rPr>
                <w:rFonts w:ascii="Times New Roman" w:hAnsi="Times New Roman"/>
                <w:sz w:val="24"/>
              </w:rPr>
              <w:t>Madal</w:t>
            </w:r>
          </w:p>
        </w:tc>
        <w:tc>
          <w:tcPr>
            <w:tcW w:w="2349" w:type="dxa"/>
            <w:tcBorders>
              <w:top w:val="single" w:sz="2" w:space="0" w:color="000000"/>
              <w:left w:val="single" w:sz="2" w:space="0" w:color="000000"/>
              <w:bottom w:val="single" w:sz="2" w:space="0" w:color="000000"/>
              <w:right w:val="single" w:sz="2" w:space="0" w:color="000000"/>
            </w:tcBorders>
            <w:hideMark/>
          </w:tcPr>
          <w:p w14:paraId="58BCD583" w14:textId="77777777" w:rsidR="00FE754B" w:rsidRPr="00FE754B" w:rsidRDefault="00FE754B" w:rsidP="00FE754B">
            <w:pPr>
              <w:rPr>
                <w:rFonts w:ascii="Times New Roman" w:hAnsi="Times New Roman"/>
                <w:sz w:val="24"/>
              </w:rPr>
            </w:pPr>
            <w:r w:rsidRPr="00FE754B">
              <w:rPr>
                <w:rFonts w:ascii="Times New Roman" w:hAnsi="Times New Roman"/>
                <w:sz w:val="24"/>
              </w:rPr>
              <w:t>Andmeid ei tohi kasutada kogu organisatsioonis, vaid üksnes kindlate eesmärkide</w:t>
            </w:r>
          </w:p>
          <w:p w14:paraId="5F57F7C7" w14:textId="77777777" w:rsidR="00FE754B" w:rsidRPr="00FE754B" w:rsidRDefault="00FE754B" w:rsidP="00FE754B">
            <w:pPr>
              <w:rPr>
                <w:rFonts w:ascii="Times New Roman" w:hAnsi="Times New Roman"/>
                <w:sz w:val="24"/>
              </w:rPr>
            </w:pPr>
            <w:r w:rsidRPr="00FE754B">
              <w:rPr>
                <w:rFonts w:ascii="Times New Roman" w:hAnsi="Times New Roman"/>
                <w:sz w:val="24"/>
              </w:rPr>
              <w:t>saavutamiseks selleks volitatud isikute poolt ja isiku tööülesannete</w:t>
            </w:r>
          </w:p>
          <w:p w14:paraId="4CC96A6E" w14:textId="77777777" w:rsidR="00FE754B" w:rsidRPr="00FE754B" w:rsidRDefault="00FE754B" w:rsidP="00FE754B">
            <w:pPr>
              <w:rPr>
                <w:rFonts w:ascii="Times New Roman" w:hAnsi="Times New Roman"/>
                <w:sz w:val="24"/>
              </w:rPr>
            </w:pPr>
            <w:r w:rsidRPr="00FE754B">
              <w:rPr>
                <w:rFonts w:ascii="Times New Roman" w:hAnsi="Times New Roman"/>
                <w:sz w:val="24"/>
              </w:rPr>
              <w:t>täitmiseks.</w:t>
            </w:r>
          </w:p>
        </w:tc>
        <w:tc>
          <w:tcPr>
            <w:tcW w:w="2424" w:type="dxa"/>
            <w:tcBorders>
              <w:top w:val="single" w:sz="2" w:space="0" w:color="000000"/>
              <w:left w:val="single" w:sz="2" w:space="0" w:color="000000"/>
              <w:bottom w:val="single" w:sz="2" w:space="0" w:color="000000"/>
              <w:right w:val="single" w:sz="2" w:space="0" w:color="000000"/>
            </w:tcBorders>
            <w:hideMark/>
          </w:tcPr>
          <w:p w14:paraId="6604CF55" w14:textId="77777777" w:rsidR="00FE754B" w:rsidRPr="00FE754B" w:rsidRDefault="00FE754B" w:rsidP="00FE754B">
            <w:pPr>
              <w:rPr>
                <w:rFonts w:ascii="Times New Roman" w:hAnsi="Times New Roman"/>
                <w:sz w:val="24"/>
              </w:rPr>
            </w:pPr>
            <w:r w:rsidRPr="00FE754B">
              <w:rPr>
                <w:rFonts w:ascii="Times New Roman" w:hAnsi="Times New Roman"/>
                <w:sz w:val="24"/>
              </w:rPr>
              <w:t>Kirjeldada sisekorras teenistujaid ametikohast lähtuvalt ehk kellel on õigus oma töökohustuste täitmiseks isikustatud andmetele ligi pääseda. Töötlemistoimingud tuleb logida infosüsteemi põhimääruse kohaselt. Lubatud töötlemise vastavus tuleb tagada ka teenistuja ametijuhendi kaudu.</w:t>
            </w:r>
          </w:p>
        </w:tc>
      </w:tr>
      <w:tr w:rsidR="00FE754B" w:rsidRPr="00FE754B" w14:paraId="2C851B3A" w14:textId="77777777" w:rsidTr="00A9368E">
        <w:trPr>
          <w:trHeight w:val="1763"/>
        </w:trPr>
        <w:tc>
          <w:tcPr>
            <w:tcW w:w="1759" w:type="dxa"/>
            <w:tcBorders>
              <w:top w:val="single" w:sz="2" w:space="0" w:color="000000"/>
              <w:left w:val="single" w:sz="2" w:space="0" w:color="000000"/>
              <w:bottom w:val="single" w:sz="2" w:space="0" w:color="000000"/>
              <w:right w:val="single" w:sz="2" w:space="0" w:color="000000"/>
            </w:tcBorders>
            <w:hideMark/>
          </w:tcPr>
          <w:p w14:paraId="58D2982F" w14:textId="77777777" w:rsidR="00FE754B" w:rsidRPr="00FE754B" w:rsidRDefault="00FE754B" w:rsidP="00FE754B">
            <w:pPr>
              <w:rPr>
                <w:rFonts w:ascii="Times New Roman" w:hAnsi="Times New Roman"/>
                <w:sz w:val="24"/>
              </w:rPr>
            </w:pPr>
            <w:r w:rsidRPr="00FE754B">
              <w:rPr>
                <w:rFonts w:ascii="Times New Roman" w:hAnsi="Times New Roman"/>
                <w:sz w:val="24"/>
              </w:rPr>
              <w:t>Andmetele pääsevad ligi volitamata</w:t>
            </w:r>
          </w:p>
          <w:p w14:paraId="222533B2" w14:textId="77777777" w:rsidR="00FE754B" w:rsidRPr="00FE754B" w:rsidRDefault="00FE754B" w:rsidP="00FE754B">
            <w:pPr>
              <w:rPr>
                <w:rFonts w:ascii="Times New Roman" w:hAnsi="Times New Roman"/>
                <w:sz w:val="24"/>
              </w:rPr>
            </w:pPr>
            <w:r w:rsidRPr="00FE754B">
              <w:rPr>
                <w:rFonts w:ascii="Times New Roman" w:hAnsi="Times New Roman"/>
                <w:sz w:val="24"/>
              </w:rPr>
              <w:t>kolmandad</w:t>
            </w:r>
          </w:p>
          <w:p w14:paraId="083CE75E" w14:textId="77777777" w:rsidR="00FE754B" w:rsidRPr="00FE754B" w:rsidRDefault="00FE754B" w:rsidP="00FE754B">
            <w:pPr>
              <w:rPr>
                <w:rFonts w:ascii="Times New Roman" w:hAnsi="Times New Roman"/>
                <w:sz w:val="24"/>
              </w:rPr>
            </w:pPr>
            <w:r w:rsidRPr="00FE754B">
              <w:rPr>
                <w:rFonts w:ascii="Times New Roman" w:hAnsi="Times New Roman"/>
                <w:sz w:val="24"/>
              </w:rPr>
              <w:t>isikud.</w:t>
            </w:r>
          </w:p>
        </w:tc>
        <w:tc>
          <w:tcPr>
            <w:tcW w:w="1218" w:type="dxa"/>
            <w:tcBorders>
              <w:top w:val="single" w:sz="2" w:space="0" w:color="000000"/>
              <w:left w:val="single" w:sz="2" w:space="0" w:color="000000"/>
              <w:bottom w:val="single" w:sz="2" w:space="0" w:color="000000"/>
              <w:right w:val="single" w:sz="2" w:space="0" w:color="000000"/>
            </w:tcBorders>
            <w:hideMark/>
          </w:tcPr>
          <w:p w14:paraId="2384C15D" w14:textId="77777777" w:rsidR="00FE754B" w:rsidRPr="00FE754B" w:rsidRDefault="00FE754B" w:rsidP="00FE754B">
            <w:pPr>
              <w:rPr>
                <w:rFonts w:ascii="Times New Roman" w:hAnsi="Times New Roman"/>
                <w:sz w:val="24"/>
              </w:rPr>
            </w:pPr>
            <w:r w:rsidRPr="00FE754B">
              <w:rPr>
                <w:rFonts w:ascii="Times New Roman" w:hAnsi="Times New Roman"/>
                <w:sz w:val="24"/>
              </w:rPr>
              <w:t>1</w:t>
            </w:r>
          </w:p>
        </w:tc>
        <w:tc>
          <w:tcPr>
            <w:tcW w:w="1157" w:type="dxa"/>
            <w:tcBorders>
              <w:top w:val="single" w:sz="2" w:space="0" w:color="000000"/>
              <w:left w:val="single" w:sz="2" w:space="0" w:color="000000"/>
              <w:bottom w:val="single" w:sz="2" w:space="0" w:color="000000"/>
              <w:right w:val="single" w:sz="2" w:space="0" w:color="000000"/>
            </w:tcBorders>
            <w:hideMark/>
          </w:tcPr>
          <w:p w14:paraId="36FAD9D0" w14:textId="77777777" w:rsidR="00FE754B" w:rsidRPr="00FE754B" w:rsidRDefault="00FE754B" w:rsidP="00FE754B">
            <w:pPr>
              <w:rPr>
                <w:rFonts w:ascii="Times New Roman" w:hAnsi="Times New Roman"/>
                <w:sz w:val="24"/>
              </w:rPr>
            </w:pPr>
            <w:r w:rsidRPr="00FE754B">
              <w:rPr>
                <w:rFonts w:ascii="Times New Roman" w:hAnsi="Times New Roman"/>
                <w:sz w:val="24"/>
              </w:rPr>
              <w:t>3</w:t>
            </w:r>
          </w:p>
        </w:tc>
        <w:tc>
          <w:tcPr>
            <w:tcW w:w="991" w:type="dxa"/>
            <w:tcBorders>
              <w:top w:val="single" w:sz="2" w:space="0" w:color="000000"/>
              <w:left w:val="single" w:sz="2" w:space="0" w:color="000000"/>
              <w:bottom w:val="single" w:sz="2" w:space="0" w:color="000000"/>
              <w:right w:val="single" w:sz="2" w:space="0" w:color="000000"/>
            </w:tcBorders>
            <w:hideMark/>
          </w:tcPr>
          <w:p w14:paraId="5082CFE9" w14:textId="77777777" w:rsidR="00FE754B" w:rsidRPr="00FE754B" w:rsidRDefault="00FE754B" w:rsidP="00FE754B">
            <w:pPr>
              <w:rPr>
                <w:rFonts w:ascii="Times New Roman" w:hAnsi="Times New Roman"/>
                <w:sz w:val="24"/>
              </w:rPr>
            </w:pPr>
            <w:r w:rsidRPr="00FE754B">
              <w:rPr>
                <w:rFonts w:ascii="Times New Roman" w:hAnsi="Times New Roman"/>
                <w:sz w:val="24"/>
              </w:rPr>
              <w:t>Madal</w:t>
            </w:r>
          </w:p>
        </w:tc>
        <w:tc>
          <w:tcPr>
            <w:tcW w:w="2349" w:type="dxa"/>
            <w:tcBorders>
              <w:top w:val="single" w:sz="2" w:space="0" w:color="000000"/>
              <w:left w:val="single" w:sz="2" w:space="0" w:color="000000"/>
              <w:bottom w:val="single" w:sz="2" w:space="0" w:color="000000"/>
              <w:right w:val="single" w:sz="2" w:space="0" w:color="000000"/>
            </w:tcBorders>
            <w:hideMark/>
          </w:tcPr>
          <w:p w14:paraId="456F0532" w14:textId="77777777" w:rsidR="00FE754B" w:rsidRPr="00FE754B" w:rsidRDefault="00FE754B" w:rsidP="00FE754B">
            <w:pPr>
              <w:rPr>
                <w:rFonts w:ascii="Times New Roman" w:hAnsi="Times New Roman"/>
                <w:sz w:val="24"/>
              </w:rPr>
            </w:pPr>
            <w:r w:rsidRPr="00FE754B">
              <w:rPr>
                <w:rFonts w:ascii="Times New Roman" w:hAnsi="Times New Roman"/>
                <w:sz w:val="24"/>
              </w:rPr>
              <w:t>Vastutav töötleja peab tagama organisatsiooniliste ja turvameetmete kaudu andmete töötlemise riskide maandamise (nii tervise infosüsteemi kui juurde pääseva asutuse poolt)</w:t>
            </w:r>
          </w:p>
        </w:tc>
        <w:tc>
          <w:tcPr>
            <w:tcW w:w="2424" w:type="dxa"/>
            <w:tcBorders>
              <w:top w:val="single" w:sz="2" w:space="0" w:color="000000"/>
              <w:left w:val="single" w:sz="2" w:space="0" w:color="000000"/>
              <w:bottom w:val="single" w:sz="2" w:space="0" w:color="000000"/>
              <w:right w:val="single" w:sz="2" w:space="0" w:color="000000"/>
            </w:tcBorders>
            <w:hideMark/>
          </w:tcPr>
          <w:p w14:paraId="4F272A0D" w14:textId="77777777" w:rsidR="00FE754B" w:rsidRPr="00FE754B" w:rsidRDefault="00FE754B" w:rsidP="00FE754B">
            <w:pPr>
              <w:rPr>
                <w:rFonts w:ascii="Times New Roman" w:hAnsi="Times New Roman"/>
                <w:sz w:val="24"/>
              </w:rPr>
            </w:pPr>
            <w:r w:rsidRPr="00FE754B">
              <w:rPr>
                <w:rFonts w:ascii="Times New Roman" w:hAnsi="Times New Roman"/>
                <w:sz w:val="24"/>
              </w:rPr>
              <w:t xml:space="preserve">Tagada ligipääsuhalduse süsteemide abil juurdepääs andmetele üksnes selleks volitatud isikutele (tehnilised meetmed, korralduslikud meetmed ja juhised). </w:t>
            </w:r>
          </w:p>
        </w:tc>
      </w:tr>
      <w:tr w:rsidR="00FE754B" w:rsidRPr="00FE754B" w14:paraId="78FE476C" w14:textId="77777777" w:rsidTr="00A9368E">
        <w:trPr>
          <w:trHeight w:val="1665"/>
        </w:trPr>
        <w:tc>
          <w:tcPr>
            <w:tcW w:w="1759" w:type="dxa"/>
            <w:tcBorders>
              <w:top w:val="single" w:sz="2" w:space="0" w:color="000000"/>
              <w:left w:val="single" w:sz="2" w:space="0" w:color="000000"/>
              <w:bottom w:val="single" w:sz="2" w:space="0" w:color="000000"/>
              <w:right w:val="single" w:sz="2" w:space="0" w:color="000000"/>
            </w:tcBorders>
            <w:hideMark/>
          </w:tcPr>
          <w:p w14:paraId="09724622" w14:textId="77777777" w:rsidR="00FE754B" w:rsidRPr="00FE754B" w:rsidRDefault="00FE754B" w:rsidP="00FE754B">
            <w:pPr>
              <w:rPr>
                <w:rFonts w:ascii="Times New Roman" w:hAnsi="Times New Roman"/>
                <w:sz w:val="24"/>
              </w:rPr>
            </w:pPr>
            <w:r w:rsidRPr="00FE754B">
              <w:rPr>
                <w:rFonts w:ascii="Times New Roman" w:hAnsi="Times New Roman"/>
                <w:sz w:val="24"/>
              </w:rPr>
              <w:lastRenderedPageBreak/>
              <w:t>Kasutatakse volitatud töötlejaid, kes töötleb isikuandmeid puuduliku lepingu/õigusliku alusega.</w:t>
            </w:r>
          </w:p>
        </w:tc>
        <w:tc>
          <w:tcPr>
            <w:tcW w:w="1218" w:type="dxa"/>
            <w:tcBorders>
              <w:top w:val="single" w:sz="2" w:space="0" w:color="000000"/>
              <w:left w:val="single" w:sz="2" w:space="0" w:color="000000"/>
              <w:bottom w:val="single" w:sz="2" w:space="0" w:color="000000"/>
              <w:right w:val="single" w:sz="2" w:space="0" w:color="000000"/>
            </w:tcBorders>
            <w:hideMark/>
          </w:tcPr>
          <w:p w14:paraId="7FF93374" w14:textId="77777777" w:rsidR="00FE754B" w:rsidRPr="00FE754B" w:rsidRDefault="00FE754B" w:rsidP="00FE754B">
            <w:pPr>
              <w:rPr>
                <w:rFonts w:ascii="Times New Roman" w:hAnsi="Times New Roman"/>
                <w:sz w:val="24"/>
              </w:rPr>
            </w:pPr>
            <w:r w:rsidRPr="00FE754B">
              <w:rPr>
                <w:rFonts w:ascii="Times New Roman" w:hAnsi="Times New Roman"/>
                <w:sz w:val="24"/>
              </w:rPr>
              <w:t>0</w:t>
            </w:r>
          </w:p>
        </w:tc>
        <w:tc>
          <w:tcPr>
            <w:tcW w:w="1157" w:type="dxa"/>
            <w:tcBorders>
              <w:top w:val="single" w:sz="2" w:space="0" w:color="000000"/>
              <w:left w:val="single" w:sz="2" w:space="0" w:color="000000"/>
              <w:bottom w:val="single" w:sz="2" w:space="0" w:color="000000"/>
              <w:right w:val="single" w:sz="2" w:space="0" w:color="000000"/>
            </w:tcBorders>
            <w:hideMark/>
          </w:tcPr>
          <w:p w14:paraId="1637F6AF" w14:textId="77777777" w:rsidR="00FE754B" w:rsidRPr="00FE754B" w:rsidRDefault="00FE754B" w:rsidP="00FE754B">
            <w:pPr>
              <w:rPr>
                <w:rFonts w:ascii="Times New Roman" w:hAnsi="Times New Roman"/>
                <w:sz w:val="24"/>
              </w:rPr>
            </w:pPr>
            <w:r w:rsidRPr="00FE754B">
              <w:rPr>
                <w:rFonts w:ascii="Times New Roman" w:hAnsi="Times New Roman"/>
                <w:sz w:val="24"/>
              </w:rPr>
              <w:t>2</w:t>
            </w:r>
          </w:p>
        </w:tc>
        <w:tc>
          <w:tcPr>
            <w:tcW w:w="991" w:type="dxa"/>
            <w:tcBorders>
              <w:top w:val="single" w:sz="2" w:space="0" w:color="000000"/>
              <w:left w:val="single" w:sz="2" w:space="0" w:color="000000"/>
              <w:bottom w:val="single" w:sz="2" w:space="0" w:color="000000"/>
              <w:right w:val="single" w:sz="2" w:space="0" w:color="000000"/>
            </w:tcBorders>
            <w:hideMark/>
          </w:tcPr>
          <w:p w14:paraId="7BFF4FB1" w14:textId="77777777" w:rsidR="00FE754B" w:rsidRPr="00FE754B" w:rsidRDefault="00FE754B" w:rsidP="00FE754B">
            <w:pPr>
              <w:rPr>
                <w:rFonts w:ascii="Times New Roman" w:hAnsi="Times New Roman"/>
                <w:sz w:val="24"/>
              </w:rPr>
            </w:pPr>
            <w:r w:rsidRPr="00FE754B">
              <w:rPr>
                <w:rFonts w:ascii="Times New Roman" w:hAnsi="Times New Roman"/>
                <w:sz w:val="24"/>
              </w:rPr>
              <w:t>Madal</w:t>
            </w:r>
          </w:p>
        </w:tc>
        <w:tc>
          <w:tcPr>
            <w:tcW w:w="2349" w:type="dxa"/>
            <w:tcBorders>
              <w:top w:val="single" w:sz="2" w:space="0" w:color="000000"/>
              <w:left w:val="single" w:sz="2" w:space="0" w:color="000000"/>
              <w:bottom w:val="single" w:sz="2" w:space="0" w:color="000000"/>
              <w:right w:val="single" w:sz="2" w:space="0" w:color="000000"/>
            </w:tcBorders>
            <w:hideMark/>
          </w:tcPr>
          <w:p w14:paraId="0CA13B61" w14:textId="77777777" w:rsidR="00FE754B" w:rsidRPr="00FE754B" w:rsidRDefault="00FE754B" w:rsidP="00FE754B">
            <w:pPr>
              <w:rPr>
                <w:rFonts w:ascii="Times New Roman" w:hAnsi="Times New Roman"/>
                <w:sz w:val="24"/>
              </w:rPr>
            </w:pPr>
            <w:r w:rsidRPr="00FE754B">
              <w:rPr>
                <w:rFonts w:ascii="Times New Roman" w:hAnsi="Times New Roman"/>
                <w:sz w:val="24"/>
              </w:rPr>
              <w:t xml:space="preserve">Käesoleval juhul tagatakse juurdepääs vaid ameti ülesanneteks ning volitatud töötlejaid ei rakendata selle eesmärgi täitmiseks. </w:t>
            </w:r>
          </w:p>
        </w:tc>
        <w:tc>
          <w:tcPr>
            <w:tcW w:w="2424" w:type="dxa"/>
            <w:tcBorders>
              <w:top w:val="single" w:sz="2" w:space="0" w:color="000000"/>
              <w:left w:val="single" w:sz="2" w:space="0" w:color="000000"/>
              <w:bottom w:val="single" w:sz="2" w:space="0" w:color="000000"/>
              <w:right w:val="single" w:sz="2" w:space="0" w:color="000000"/>
            </w:tcBorders>
            <w:hideMark/>
          </w:tcPr>
          <w:p w14:paraId="206FB84E" w14:textId="77777777" w:rsidR="00FE754B" w:rsidRPr="00FE754B" w:rsidRDefault="00FE754B" w:rsidP="00FE754B">
            <w:pPr>
              <w:rPr>
                <w:rFonts w:ascii="Times New Roman" w:hAnsi="Times New Roman"/>
                <w:sz w:val="24"/>
              </w:rPr>
            </w:pPr>
            <w:r w:rsidRPr="00FE754B">
              <w:rPr>
                <w:rFonts w:ascii="Times New Roman" w:hAnsi="Times New Roman"/>
                <w:sz w:val="24"/>
              </w:rPr>
              <w:t>-</w:t>
            </w:r>
          </w:p>
        </w:tc>
      </w:tr>
    </w:tbl>
    <w:p w14:paraId="4E06F830" w14:textId="77777777" w:rsidR="00FE754B" w:rsidRPr="00FE754B" w:rsidRDefault="00FE754B" w:rsidP="00FE754B">
      <w:pPr>
        <w:rPr>
          <w:rFonts w:ascii="Times New Roman" w:hAnsi="Times New Roman"/>
          <w:sz w:val="24"/>
        </w:rPr>
      </w:pPr>
    </w:p>
    <w:p w14:paraId="52C62E84" w14:textId="01AC09A9" w:rsidR="00FE754B" w:rsidRDefault="00FE754B" w:rsidP="00FF1C47">
      <w:pPr>
        <w:rPr>
          <w:rFonts w:ascii="Times New Roman" w:hAnsi="Times New Roman"/>
          <w:sz w:val="24"/>
        </w:rPr>
        <w:sectPr w:rsidR="00FE754B" w:rsidSect="004F3BE9">
          <w:type w:val="continuous"/>
          <w:pgSz w:w="11906" w:h="16838"/>
          <w:pgMar w:top="1134" w:right="1134" w:bottom="1134" w:left="1701" w:header="680" w:footer="680" w:gutter="0"/>
          <w:cols w:space="708"/>
          <w:formProt w:val="0"/>
        </w:sectPr>
      </w:pPr>
    </w:p>
    <w:p w14:paraId="17F35626" w14:textId="77777777" w:rsidR="004D53B5" w:rsidRDefault="004D53B5" w:rsidP="004D53B5">
      <w:pPr>
        <w:rPr>
          <w:rFonts w:ascii="Times New Roman" w:hAnsi="Times New Roman"/>
          <w:sz w:val="24"/>
        </w:rPr>
      </w:pPr>
    </w:p>
    <w:p w14:paraId="6D3C9B43" w14:textId="1A91FB8E" w:rsidR="004D53B5" w:rsidRPr="00002166" w:rsidRDefault="004D53B5" w:rsidP="004D53B5">
      <w:pPr>
        <w:pStyle w:val="Loendilik"/>
        <w:numPr>
          <w:ilvl w:val="0"/>
          <w:numId w:val="1"/>
        </w:numPr>
        <w:rPr>
          <w:rFonts w:ascii="Times New Roman" w:hAnsi="Times New Roman"/>
          <w:b/>
          <w:sz w:val="24"/>
        </w:rPr>
      </w:pPr>
      <w:r w:rsidRPr="00A50A89">
        <w:rPr>
          <w:rFonts w:ascii="Times New Roman" w:hAnsi="Times New Roman"/>
          <w:b/>
          <w:sz w:val="24"/>
        </w:rPr>
        <w:t>Seaduse rakendamisega seotud riigi ja kohaliku omavalitsuse tegevused, eeldatavad kulud ja tulud</w:t>
      </w:r>
    </w:p>
    <w:p w14:paraId="491D40AA" w14:textId="77777777" w:rsidR="004D53B5" w:rsidRDefault="004D53B5" w:rsidP="004D53B5">
      <w:pPr>
        <w:rPr>
          <w:rFonts w:ascii="Times New Roman" w:hAnsi="Times New Roman"/>
          <w:b/>
          <w:sz w:val="24"/>
        </w:rPr>
      </w:pPr>
    </w:p>
    <w:p w14:paraId="0246A62F" w14:textId="77777777" w:rsidR="004D53B5" w:rsidRDefault="004D53B5" w:rsidP="004D53B5">
      <w:pPr>
        <w:jc w:val="left"/>
        <w:rPr>
          <w:rFonts w:ascii="Times New Roman" w:hAnsi="Times New Roman"/>
          <w:bCs/>
          <w:sz w:val="24"/>
        </w:rPr>
        <w:sectPr w:rsidR="004D53B5" w:rsidSect="004F3BE9">
          <w:type w:val="continuous"/>
          <w:pgSz w:w="11906" w:h="16838"/>
          <w:pgMar w:top="1134" w:right="1134" w:bottom="1134" w:left="1701" w:header="680" w:footer="680" w:gutter="0"/>
          <w:cols w:space="708"/>
        </w:sectPr>
      </w:pPr>
    </w:p>
    <w:p w14:paraId="45A682EA" w14:textId="77777777" w:rsidR="004D53B5" w:rsidRDefault="00FA2DCB" w:rsidP="00143FB4">
      <w:pPr>
        <w:rPr>
          <w:rFonts w:ascii="Times New Roman" w:hAnsi="Times New Roman"/>
          <w:bCs/>
          <w:sz w:val="24"/>
        </w:rPr>
      </w:pPr>
      <w:r>
        <w:rPr>
          <w:rFonts w:ascii="Times New Roman" w:hAnsi="Times New Roman"/>
          <w:sz w:val="24"/>
        </w:rPr>
        <w:t>Programmitegevuses „</w:t>
      </w:r>
      <w:r w:rsidRPr="00143FB4">
        <w:rPr>
          <w:rFonts w:ascii="Times New Roman" w:hAnsi="Times New Roman"/>
          <w:sz w:val="24"/>
        </w:rPr>
        <w:t>Ravimite, verepreparaatide, meditsiiniseadmete kättesaadavus“</w:t>
      </w:r>
      <w:r w:rsidR="00A15D0E" w:rsidRPr="00143FB4">
        <w:rPr>
          <w:rFonts w:ascii="Times New Roman" w:hAnsi="Times New Roman"/>
          <w:sz w:val="24"/>
        </w:rPr>
        <w:t xml:space="preserve"> liiguvad </w:t>
      </w:r>
      <w:r w:rsidR="00FB28B8">
        <w:rPr>
          <w:rFonts w:ascii="Times New Roman" w:hAnsi="Times New Roman"/>
          <w:sz w:val="24"/>
        </w:rPr>
        <w:t xml:space="preserve">Terviseametist Ravimiametisse </w:t>
      </w:r>
      <w:r w:rsidR="00A15D0E" w:rsidRPr="00143FB4">
        <w:rPr>
          <w:rFonts w:ascii="Times New Roman" w:hAnsi="Times New Roman"/>
          <w:sz w:val="24"/>
        </w:rPr>
        <w:t xml:space="preserve">teenused </w:t>
      </w:r>
      <w:r w:rsidR="00A15D0E">
        <w:rPr>
          <w:rFonts w:ascii="Times New Roman" w:hAnsi="Times New Roman"/>
          <w:sz w:val="24"/>
        </w:rPr>
        <w:t>„</w:t>
      </w:r>
      <w:r w:rsidR="00F065DD" w:rsidRPr="00F065DD">
        <w:rPr>
          <w:rFonts w:ascii="Times New Roman" w:hAnsi="Times New Roman"/>
          <w:sz w:val="24"/>
        </w:rPr>
        <w:t>Meditsiiniseadmete andmekogud, uuringud,</w:t>
      </w:r>
      <w:r w:rsidR="00DE7313" w:rsidRPr="00DE7313">
        <w:rPr>
          <w:rFonts w:ascii="Times New Roman" w:hAnsi="Times New Roman"/>
          <w:sz w:val="24"/>
        </w:rPr>
        <w:t xml:space="preserve"> teavitatud </w:t>
      </w:r>
      <w:r w:rsidR="00F065DD" w:rsidRPr="00F065DD">
        <w:rPr>
          <w:rFonts w:ascii="Times New Roman" w:hAnsi="Times New Roman"/>
          <w:sz w:val="24"/>
        </w:rPr>
        <w:t>asutused</w:t>
      </w:r>
      <w:r w:rsidR="00A15D0E">
        <w:rPr>
          <w:rFonts w:ascii="Times New Roman" w:hAnsi="Times New Roman"/>
          <w:sz w:val="24"/>
        </w:rPr>
        <w:t>“ ja „</w:t>
      </w:r>
      <w:r w:rsidR="00FF513F" w:rsidRPr="00FF513F">
        <w:rPr>
          <w:rFonts w:ascii="Times New Roman" w:hAnsi="Times New Roman"/>
          <w:sz w:val="24"/>
        </w:rPr>
        <w:t>Meditsiiniseadmete turujärelevalve koordineerimine ja ohutusvalvsus</w:t>
      </w:r>
      <w:r w:rsidR="00FF513F">
        <w:rPr>
          <w:rFonts w:ascii="Times New Roman" w:hAnsi="Times New Roman"/>
          <w:sz w:val="24"/>
        </w:rPr>
        <w:t xml:space="preserve">“. </w:t>
      </w:r>
      <w:r w:rsidR="00D24129">
        <w:rPr>
          <w:rFonts w:ascii="Times New Roman" w:hAnsi="Times New Roman"/>
          <w:sz w:val="24"/>
        </w:rPr>
        <w:t>Seoses teenuste l</w:t>
      </w:r>
      <w:r w:rsidR="00F543D8">
        <w:rPr>
          <w:rFonts w:ascii="Times New Roman" w:hAnsi="Times New Roman"/>
          <w:sz w:val="24"/>
        </w:rPr>
        <w:t xml:space="preserve">iikumisega Terviseametist Ravimiametisse annab </w:t>
      </w:r>
      <w:r w:rsidR="0056340B">
        <w:rPr>
          <w:rFonts w:ascii="Times New Roman" w:hAnsi="Times New Roman"/>
          <w:sz w:val="24"/>
        </w:rPr>
        <w:t xml:space="preserve">Terviseamet </w:t>
      </w:r>
      <w:r w:rsidR="002257E9">
        <w:rPr>
          <w:rFonts w:ascii="Times New Roman" w:hAnsi="Times New Roman"/>
          <w:sz w:val="24"/>
        </w:rPr>
        <w:t xml:space="preserve">Ravimiametile üle eelarvevahendid </w:t>
      </w:r>
      <w:r w:rsidR="0066277B">
        <w:rPr>
          <w:rFonts w:ascii="Times New Roman" w:hAnsi="Times New Roman"/>
          <w:sz w:val="24"/>
        </w:rPr>
        <w:t>(teenuste</w:t>
      </w:r>
      <w:r w:rsidR="00DF6BD3">
        <w:rPr>
          <w:rFonts w:ascii="Times New Roman" w:hAnsi="Times New Roman"/>
          <w:sz w:val="24"/>
        </w:rPr>
        <w:t xml:space="preserve"> </w:t>
      </w:r>
      <w:r w:rsidR="0066277B">
        <w:rPr>
          <w:rFonts w:ascii="Times New Roman" w:hAnsi="Times New Roman"/>
          <w:sz w:val="24"/>
        </w:rPr>
        <w:t xml:space="preserve">otsesed kulud) </w:t>
      </w:r>
      <w:r w:rsidR="002257E9">
        <w:rPr>
          <w:rFonts w:ascii="Times New Roman" w:hAnsi="Times New Roman"/>
          <w:sz w:val="24"/>
        </w:rPr>
        <w:t>summas</w:t>
      </w:r>
      <w:r w:rsidR="00F543D8">
        <w:rPr>
          <w:rFonts w:ascii="Times New Roman" w:hAnsi="Times New Roman"/>
          <w:sz w:val="24"/>
        </w:rPr>
        <w:t xml:space="preserve"> 369 000</w:t>
      </w:r>
      <w:r w:rsidR="00C51A5C">
        <w:rPr>
          <w:rFonts w:ascii="Times New Roman" w:hAnsi="Times New Roman"/>
          <w:sz w:val="24"/>
        </w:rPr>
        <w:t> eurot</w:t>
      </w:r>
      <w:r w:rsidR="00F543D8">
        <w:rPr>
          <w:rFonts w:ascii="Times New Roman" w:hAnsi="Times New Roman"/>
          <w:sz w:val="24"/>
        </w:rPr>
        <w:t xml:space="preserve"> aasta</w:t>
      </w:r>
      <w:r w:rsidR="00521E4D">
        <w:rPr>
          <w:rFonts w:ascii="Times New Roman" w:hAnsi="Times New Roman"/>
          <w:sz w:val="24"/>
        </w:rPr>
        <w:t>s</w:t>
      </w:r>
      <w:r w:rsidR="00E27A29">
        <w:rPr>
          <w:rFonts w:ascii="Times New Roman" w:hAnsi="Times New Roman"/>
          <w:sz w:val="24"/>
        </w:rPr>
        <w:t xml:space="preserve"> alates 2025. aastast.</w:t>
      </w:r>
      <w:r w:rsidR="00640DC4">
        <w:rPr>
          <w:rFonts w:ascii="Times New Roman" w:hAnsi="Times New Roman"/>
          <w:sz w:val="24"/>
        </w:rPr>
        <w:t xml:space="preserve"> </w:t>
      </w:r>
      <w:r w:rsidR="005D7BA9" w:rsidRPr="005D7BA9">
        <w:rPr>
          <w:rFonts w:ascii="Times New Roman" w:hAnsi="Times New Roman"/>
          <w:bCs/>
          <w:sz w:val="24"/>
        </w:rPr>
        <w:t xml:space="preserve">Ravimiametile </w:t>
      </w:r>
      <w:r w:rsidR="00A90674">
        <w:rPr>
          <w:rFonts w:ascii="Times New Roman" w:hAnsi="Times New Roman"/>
          <w:bCs/>
          <w:sz w:val="24"/>
        </w:rPr>
        <w:t>lisandu</w:t>
      </w:r>
      <w:r w:rsidR="005D7BA9" w:rsidRPr="005D7BA9">
        <w:rPr>
          <w:rFonts w:ascii="Times New Roman" w:hAnsi="Times New Roman"/>
          <w:bCs/>
          <w:sz w:val="24"/>
        </w:rPr>
        <w:t xml:space="preserve">vad </w:t>
      </w:r>
      <w:r w:rsidR="00A90674">
        <w:rPr>
          <w:rFonts w:ascii="Times New Roman" w:hAnsi="Times New Roman"/>
          <w:bCs/>
          <w:sz w:val="24"/>
        </w:rPr>
        <w:t>kaheksa</w:t>
      </w:r>
      <w:r w:rsidR="005D7BA9" w:rsidRPr="005D7BA9">
        <w:rPr>
          <w:rFonts w:ascii="Times New Roman" w:hAnsi="Times New Roman"/>
          <w:bCs/>
          <w:sz w:val="24"/>
        </w:rPr>
        <w:t xml:space="preserve"> täiendava töökoha sisseseadmise</w:t>
      </w:r>
      <w:r w:rsidR="005E38F1">
        <w:rPr>
          <w:rFonts w:ascii="Times New Roman" w:hAnsi="Times New Roman"/>
          <w:bCs/>
          <w:sz w:val="24"/>
        </w:rPr>
        <w:t>ks ühekordsed</w:t>
      </w:r>
      <w:r w:rsidR="005D7BA9" w:rsidRPr="005D7BA9">
        <w:rPr>
          <w:rFonts w:ascii="Times New Roman" w:hAnsi="Times New Roman"/>
          <w:bCs/>
          <w:sz w:val="24"/>
        </w:rPr>
        <w:t xml:space="preserve"> kulud (kontoritool</w:t>
      </w:r>
      <w:r w:rsidR="000E4713">
        <w:rPr>
          <w:rFonts w:ascii="Times New Roman" w:hAnsi="Times New Roman"/>
          <w:bCs/>
          <w:sz w:val="24"/>
        </w:rPr>
        <w:t>id</w:t>
      </w:r>
      <w:r w:rsidR="005120B6">
        <w:rPr>
          <w:rFonts w:ascii="Times New Roman" w:hAnsi="Times New Roman"/>
          <w:bCs/>
          <w:sz w:val="24"/>
        </w:rPr>
        <w:t xml:space="preserve">, </w:t>
      </w:r>
      <w:r w:rsidR="005D7BA9" w:rsidRPr="005D7BA9">
        <w:rPr>
          <w:rFonts w:ascii="Times New Roman" w:hAnsi="Times New Roman"/>
          <w:bCs/>
          <w:sz w:val="24"/>
        </w:rPr>
        <w:t>töölau</w:t>
      </w:r>
      <w:r w:rsidR="000E4713">
        <w:rPr>
          <w:rFonts w:ascii="Times New Roman" w:hAnsi="Times New Roman"/>
          <w:bCs/>
          <w:sz w:val="24"/>
        </w:rPr>
        <w:t>ad</w:t>
      </w:r>
      <w:r w:rsidR="005120B6">
        <w:rPr>
          <w:rFonts w:ascii="Times New Roman" w:hAnsi="Times New Roman"/>
          <w:bCs/>
          <w:sz w:val="24"/>
        </w:rPr>
        <w:t xml:space="preserve">, </w:t>
      </w:r>
      <w:r w:rsidR="005D7BA9" w:rsidRPr="005D7BA9">
        <w:rPr>
          <w:rFonts w:ascii="Times New Roman" w:hAnsi="Times New Roman"/>
          <w:bCs/>
          <w:sz w:val="24"/>
        </w:rPr>
        <w:t>kap</w:t>
      </w:r>
      <w:r w:rsidR="000E4713">
        <w:rPr>
          <w:rFonts w:ascii="Times New Roman" w:hAnsi="Times New Roman"/>
          <w:bCs/>
          <w:sz w:val="24"/>
        </w:rPr>
        <w:t>id</w:t>
      </w:r>
      <w:r w:rsidR="005D7BA9" w:rsidRPr="005D7BA9">
        <w:rPr>
          <w:rFonts w:ascii="Times New Roman" w:hAnsi="Times New Roman"/>
          <w:bCs/>
          <w:sz w:val="24"/>
        </w:rPr>
        <w:t xml:space="preserve">) </w:t>
      </w:r>
      <w:r w:rsidR="00812C13">
        <w:rPr>
          <w:rFonts w:ascii="Times New Roman" w:hAnsi="Times New Roman"/>
          <w:bCs/>
          <w:sz w:val="24"/>
        </w:rPr>
        <w:t xml:space="preserve">kokku </w:t>
      </w:r>
      <w:r w:rsidR="000E4713">
        <w:rPr>
          <w:rFonts w:ascii="Times New Roman" w:hAnsi="Times New Roman"/>
          <w:bCs/>
          <w:sz w:val="24"/>
        </w:rPr>
        <w:t xml:space="preserve">summas </w:t>
      </w:r>
      <w:r w:rsidR="00C51A5C">
        <w:rPr>
          <w:rFonts w:ascii="Times New Roman" w:hAnsi="Times New Roman"/>
          <w:bCs/>
          <w:sz w:val="24"/>
        </w:rPr>
        <w:t>10 </w:t>
      </w:r>
      <w:r w:rsidR="005D7BA9" w:rsidRPr="005D7BA9">
        <w:rPr>
          <w:rFonts w:ascii="Times New Roman" w:hAnsi="Times New Roman"/>
          <w:bCs/>
          <w:sz w:val="24"/>
        </w:rPr>
        <w:t>256</w:t>
      </w:r>
      <w:r w:rsidR="00C51A5C">
        <w:rPr>
          <w:rFonts w:ascii="Times New Roman" w:hAnsi="Times New Roman"/>
          <w:bCs/>
          <w:sz w:val="24"/>
        </w:rPr>
        <w:t> eurot,</w:t>
      </w:r>
      <w:r w:rsidR="005E38F1">
        <w:rPr>
          <w:rFonts w:ascii="Times New Roman" w:hAnsi="Times New Roman"/>
          <w:bCs/>
          <w:sz w:val="24"/>
        </w:rPr>
        <w:t xml:space="preserve"> mille Ravimiamet katab oma eelarvest.</w:t>
      </w:r>
    </w:p>
    <w:p w14:paraId="79C32DE2" w14:textId="77777777" w:rsidR="005944EC" w:rsidRDefault="005944EC" w:rsidP="00143FB4">
      <w:pPr>
        <w:rPr>
          <w:rFonts w:ascii="Times New Roman" w:hAnsi="Times New Roman"/>
          <w:bCs/>
          <w:sz w:val="24"/>
        </w:rPr>
      </w:pPr>
    </w:p>
    <w:p w14:paraId="2A93F9E4" w14:textId="489DAAD3" w:rsidR="005944EC" w:rsidRDefault="005944EC" w:rsidP="00143FB4">
      <w:pPr>
        <w:rPr>
          <w:rFonts w:ascii="Times New Roman" w:hAnsi="Times New Roman"/>
          <w:bCs/>
          <w:sz w:val="24"/>
        </w:rPr>
        <w:sectPr w:rsidR="005944EC" w:rsidSect="004F3BE9">
          <w:type w:val="continuous"/>
          <w:pgSz w:w="11906" w:h="16838"/>
          <w:pgMar w:top="1134" w:right="1134" w:bottom="1134" w:left="1701" w:header="680" w:footer="680" w:gutter="0"/>
          <w:cols w:space="708"/>
          <w:formProt w:val="0"/>
        </w:sectPr>
      </w:pPr>
      <w:r>
        <w:rPr>
          <w:rFonts w:ascii="Times New Roman" w:hAnsi="Times New Roman"/>
          <w:bCs/>
          <w:sz w:val="24"/>
        </w:rPr>
        <w:t xml:space="preserve">Terviseameti ligipääsuks tervise infosüsteemi on vajalik teha üksnes väike arendus, mille kulud kaetakse Tervise ja Heaolu Infosüsteemide Keskuse omavahenditest. </w:t>
      </w:r>
    </w:p>
    <w:p w14:paraId="09E66EE2" w14:textId="77777777" w:rsidR="004D53B5" w:rsidRDefault="004D53B5" w:rsidP="004D53B5">
      <w:pPr>
        <w:rPr>
          <w:rFonts w:ascii="Times New Roman" w:hAnsi="Times New Roman"/>
          <w:bCs/>
          <w:sz w:val="24"/>
        </w:rPr>
      </w:pPr>
    </w:p>
    <w:p w14:paraId="6838796A" w14:textId="77777777" w:rsidR="004D53B5" w:rsidRPr="00002166" w:rsidRDefault="004D53B5" w:rsidP="004D53B5">
      <w:pPr>
        <w:pStyle w:val="Loendilik"/>
        <w:numPr>
          <w:ilvl w:val="0"/>
          <w:numId w:val="1"/>
        </w:numPr>
        <w:rPr>
          <w:rFonts w:ascii="Times New Roman" w:hAnsi="Times New Roman"/>
          <w:b/>
          <w:sz w:val="24"/>
        </w:rPr>
      </w:pPr>
      <w:r w:rsidRPr="00A50A89">
        <w:rPr>
          <w:rFonts w:ascii="Times New Roman" w:hAnsi="Times New Roman"/>
          <w:b/>
          <w:sz w:val="24"/>
        </w:rPr>
        <w:t>Rakendusaktid</w:t>
      </w:r>
    </w:p>
    <w:p w14:paraId="5996C2E1" w14:textId="77777777" w:rsidR="004D53B5" w:rsidRDefault="004D53B5" w:rsidP="004D53B5">
      <w:pPr>
        <w:rPr>
          <w:rFonts w:ascii="Times New Roman" w:hAnsi="Times New Roman"/>
          <w:sz w:val="24"/>
          <w:lang w:eastAsia="et-EE"/>
        </w:rPr>
      </w:pPr>
    </w:p>
    <w:p w14:paraId="07BF16BF" w14:textId="77777777" w:rsidR="004D53B5" w:rsidRDefault="004D53B5" w:rsidP="004D53B5">
      <w:pPr>
        <w:jc w:val="left"/>
        <w:rPr>
          <w:rFonts w:ascii="Times New Roman" w:hAnsi="Times New Roman"/>
          <w:sz w:val="24"/>
          <w:lang w:eastAsia="et-EE"/>
        </w:rPr>
        <w:sectPr w:rsidR="004D53B5" w:rsidSect="004F3BE9">
          <w:type w:val="continuous"/>
          <w:pgSz w:w="11906" w:h="16838"/>
          <w:pgMar w:top="1134" w:right="1134" w:bottom="1134" w:left="1701" w:header="680" w:footer="680" w:gutter="0"/>
          <w:cols w:space="708"/>
        </w:sectPr>
      </w:pPr>
    </w:p>
    <w:p w14:paraId="48D84B2B" w14:textId="66207562" w:rsidR="004D53B5" w:rsidRPr="00A50A89" w:rsidRDefault="00F05416" w:rsidP="004D53B5">
      <w:pPr>
        <w:rPr>
          <w:rFonts w:ascii="Times New Roman" w:hAnsi="Times New Roman"/>
          <w:sz w:val="24"/>
          <w:lang w:eastAsia="et-EE"/>
        </w:rPr>
      </w:pPr>
      <w:r>
        <w:rPr>
          <w:rFonts w:ascii="Times New Roman" w:hAnsi="Times New Roman"/>
          <w:sz w:val="24"/>
          <w:lang w:eastAsia="et-EE"/>
        </w:rPr>
        <w:t>Eelnõu rakendamiseks on tarvis muuta järgmisi rakendusakte (kavandid on esitatud seletuskirja lisana</w:t>
      </w:r>
      <w:r w:rsidR="009453D5">
        <w:rPr>
          <w:rFonts w:ascii="Times New Roman" w:hAnsi="Times New Roman"/>
          <w:sz w:val="24"/>
          <w:lang w:eastAsia="et-EE"/>
        </w:rPr>
        <w:t xml:space="preserve"> nr 2</w:t>
      </w:r>
      <w:r>
        <w:rPr>
          <w:rFonts w:ascii="Times New Roman" w:hAnsi="Times New Roman"/>
          <w:sz w:val="24"/>
          <w:lang w:eastAsia="et-EE"/>
        </w:rPr>
        <w:t>):</w:t>
      </w:r>
    </w:p>
    <w:p w14:paraId="7C513736" w14:textId="3E952730" w:rsidR="009453D5" w:rsidRPr="00A50A89" w:rsidRDefault="000C4381" w:rsidP="00186C0C">
      <w:pPr>
        <w:pStyle w:val="Loendilik"/>
        <w:numPr>
          <w:ilvl w:val="0"/>
          <w:numId w:val="3"/>
        </w:numPr>
        <w:ind w:left="360"/>
        <w:rPr>
          <w:rFonts w:ascii="Times New Roman" w:hAnsi="Times New Roman"/>
          <w:sz w:val="24"/>
          <w:lang w:eastAsia="et-EE"/>
        </w:rPr>
      </w:pPr>
      <w:r>
        <w:rPr>
          <w:rFonts w:ascii="Times New Roman" w:hAnsi="Times New Roman"/>
          <w:sz w:val="24"/>
          <w:lang w:eastAsia="et-EE"/>
        </w:rPr>
        <w:t>s</w:t>
      </w:r>
      <w:r w:rsidR="006600E9" w:rsidRPr="002722B9">
        <w:rPr>
          <w:rFonts w:ascii="Times New Roman" w:hAnsi="Times New Roman"/>
          <w:sz w:val="24"/>
          <w:lang w:eastAsia="et-EE"/>
        </w:rPr>
        <w:t>otsiaalministri 11. oktoobri 2005. a määrus nr 105 „Ravimiameti põhimäärus“;</w:t>
      </w:r>
    </w:p>
    <w:p w14:paraId="6981809C" w14:textId="7B0D2E1C" w:rsidR="006600E9" w:rsidRPr="00A50A89" w:rsidRDefault="000C4381" w:rsidP="00186C0C">
      <w:pPr>
        <w:pStyle w:val="Loendilik"/>
        <w:numPr>
          <w:ilvl w:val="0"/>
          <w:numId w:val="3"/>
        </w:numPr>
        <w:ind w:left="360"/>
        <w:rPr>
          <w:rFonts w:ascii="Times New Roman" w:hAnsi="Times New Roman"/>
          <w:sz w:val="24"/>
          <w:lang w:eastAsia="et-EE"/>
        </w:rPr>
      </w:pPr>
      <w:r>
        <w:rPr>
          <w:rFonts w:ascii="Times New Roman" w:hAnsi="Times New Roman"/>
          <w:sz w:val="24"/>
          <w:lang w:eastAsia="et-EE"/>
        </w:rPr>
        <w:t>s</w:t>
      </w:r>
      <w:r w:rsidR="0057413A" w:rsidRPr="002722B9">
        <w:rPr>
          <w:rFonts w:ascii="Times New Roman" w:hAnsi="Times New Roman"/>
          <w:sz w:val="24"/>
          <w:lang w:eastAsia="et-EE"/>
        </w:rPr>
        <w:t>otsiaalministri 18. septembri 2008. a määrus nr 55 „Tervisekassa meditsiiniseadmete loetelu muutmise kriteeriumid ning nende hindamise kord“;</w:t>
      </w:r>
    </w:p>
    <w:p w14:paraId="49CD1748" w14:textId="43AED890" w:rsidR="0057413A" w:rsidRPr="00A50A89" w:rsidRDefault="000C4381" w:rsidP="00186C0C">
      <w:pPr>
        <w:pStyle w:val="Loendilik"/>
        <w:numPr>
          <w:ilvl w:val="0"/>
          <w:numId w:val="3"/>
        </w:numPr>
        <w:ind w:left="360"/>
        <w:rPr>
          <w:rFonts w:ascii="Times New Roman" w:hAnsi="Times New Roman"/>
          <w:sz w:val="24"/>
          <w:lang w:eastAsia="et-EE"/>
        </w:rPr>
      </w:pPr>
      <w:r>
        <w:rPr>
          <w:rFonts w:ascii="Times New Roman" w:hAnsi="Times New Roman"/>
          <w:sz w:val="24"/>
          <w:lang w:eastAsia="et-EE"/>
        </w:rPr>
        <w:t>t</w:t>
      </w:r>
      <w:r w:rsidR="006300FE" w:rsidRPr="002722B9">
        <w:rPr>
          <w:rFonts w:ascii="Times New Roman" w:hAnsi="Times New Roman"/>
          <w:sz w:val="24"/>
          <w:lang w:eastAsia="et-EE"/>
        </w:rPr>
        <w:t>ervise- ja tööministri 23. detsembri 2015. a määrus nr 80 „Meditsiiniseadmete ja abivahendite andmekogu asutamine ja põhimääruse kehtestamine“</w:t>
      </w:r>
      <w:r w:rsidR="00F43967" w:rsidRPr="002722B9">
        <w:rPr>
          <w:rFonts w:ascii="Times New Roman" w:hAnsi="Times New Roman"/>
          <w:sz w:val="24"/>
          <w:lang w:eastAsia="et-EE"/>
        </w:rPr>
        <w:t>;</w:t>
      </w:r>
    </w:p>
    <w:p w14:paraId="124B806F" w14:textId="25B6F7D6" w:rsidR="00F43967" w:rsidRPr="00A50A89" w:rsidRDefault="000C4381" w:rsidP="00186C0C">
      <w:pPr>
        <w:pStyle w:val="Loendilik"/>
        <w:numPr>
          <w:ilvl w:val="0"/>
          <w:numId w:val="3"/>
        </w:numPr>
        <w:ind w:left="360"/>
        <w:rPr>
          <w:rFonts w:ascii="Times New Roman" w:hAnsi="Times New Roman"/>
          <w:sz w:val="24"/>
          <w:lang w:eastAsia="et-EE"/>
        </w:rPr>
      </w:pPr>
      <w:r>
        <w:rPr>
          <w:rFonts w:ascii="Times New Roman" w:hAnsi="Times New Roman"/>
          <w:sz w:val="24"/>
          <w:lang w:eastAsia="et-EE"/>
        </w:rPr>
        <w:t>t</w:t>
      </w:r>
      <w:r w:rsidR="00F43967" w:rsidRPr="002722B9">
        <w:rPr>
          <w:rFonts w:ascii="Times New Roman" w:hAnsi="Times New Roman"/>
          <w:sz w:val="24"/>
          <w:lang w:eastAsia="et-EE"/>
        </w:rPr>
        <w:t>ervise- ja tööministri 27. detsembri 2022. a määrus nr 96 „Terviseameti põhimäärus“</w:t>
      </w:r>
      <w:r w:rsidR="00BA728B" w:rsidRPr="002722B9">
        <w:rPr>
          <w:rFonts w:ascii="Times New Roman" w:hAnsi="Times New Roman"/>
          <w:sz w:val="24"/>
          <w:lang w:eastAsia="et-EE"/>
        </w:rPr>
        <w:t>;</w:t>
      </w:r>
    </w:p>
    <w:p w14:paraId="5D2A77DE" w14:textId="774E9951" w:rsidR="00BA728B" w:rsidRPr="00A50A89" w:rsidRDefault="000C4381" w:rsidP="00186C0C">
      <w:pPr>
        <w:pStyle w:val="Loendilik"/>
        <w:numPr>
          <w:ilvl w:val="0"/>
          <w:numId w:val="3"/>
        </w:numPr>
        <w:ind w:left="360"/>
        <w:rPr>
          <w:rFonts w:ascii="Times New Roman" w:hAnsi="Times New Roman"/>
          <w:sz w:val="24"/>
          <w:lang w:eastAsia="et-EE"/>
        </w:rPr>
      </w:pPr>
      <w:r>
        <w:rPr>
          <w:rFonts w:ascii="Times New Roman" w:hAnsi="Times New Roman"/>
          <w:sz w:val="24"/>
          <w:lang w:eastAsia="et-EE"/>
        </w:rPr>
        <w:t>t</w:t>
      </w:r>
      <w:r w:rsidR="00BA728B" w:rsidRPr="002722B9">
        <w:rPr>
          <w:rFonts w:ascii="Times New Roman" w:hAnsi="Times New Roman"/>
          <w:sz w:val="24"/>
          <w:lang w:eastAsia="et-EE"/>
        </w:rPr>
        <w:t>ervise- ja tööministri 29. detsembri 2022. a määrus nr 99 „Tellimusmeditsiiniseadme turul kättesaadavaks tegemisest ning sellel tehtud olulisest muudatusest ja meditsiiniseadme levitamisest teavitamise tingimused“</w:t>
      </w:r>
      <w:r w:rsidR="00AD1040">
        <w:rPr>
          <w:rFonts w:ascii="Times New Roman" w:hAnsi="Times New Roman"/>
          <w:sz w:val="24"/>
          <w:lang w:eastAsia="et-EE"/>
        </w:rPr>
        <w:t>;</w:t>
      </w:r>
    </w:p>
    <w:p w14:paraId="183D7C08" w14:textId="213CCEF3" w:rsidR="00F05416" w:rsidRDefault="000C4381" w:rsidP="00186C0C">
      <w:pPr>
        <w:pStyle w:val="Loendilik"/>
        <w:numPr>
          <w:ilvl w:val="0"/>
          <w:numId w:val="3"/>
        </w:numPr>
        <w:ind w:left="360"/>
        <w:rPr>
          <w:rFonts w:ascii="Times New Roman" w:hAnsi="Times New Roman"/>
          <w:sz w:val="24"/>
          <w:lang w:eastAsia="et-EE"/>
        </w:rPr>
      </w:pPr>
      <w:r w:rsidRPr="0082734F">
        <w:rPr>
          <w:rFonts w:ascii="Times New Roman" w:hAnsi="Times New Roman"/>
          <w:sz w:val="24"/>
          <w:lang w:eastAsia="et-EE"/>
        </w:rPr>
        <w:t>t</w:t>
      </w:r>
      <w:r w:rsidR="00AD1040" w:rsidRPr="0082734F">
        <w:rPr>
          <w:rFonts w:ascii="Times New Roman" w:hAnsi="Times New Roman"/>
          <w:sz w:val="24"/>
          <w:lang w:eastAsia="et-EE"/>
        </w:rPr>
        <w:t xml:space="preserve">ervise- ja tööministri 11. jaanuari 2023. a määrus nr 2 „Terviseameti </w:t>
      </w:r>
      <w:proofErr w:type="spellStart"/>
      <w:r w:rsidR="00AD1040" w:rsidRPr="0082734F">
        <w:rPr>
          <w:rFonts w:ascii="Times New Roman" w:hAnsi="Times New Roman"/>
          <w:sz w:val="24"/>
          <w:lang w:eastAsia="et-EE"/>
        </w:rPr>
        <w:t>vastavushindamisasutuse</w:t>
      </w:r>
      <w:proofErr w:type="spellEnd"/>
      <w:r w:rsidR="00AD1040" w:rsidRPr="0082734F">
        <w:rPr>
          <w:rFonts w:ascii="Times New Roman" w:hAnsi="Times New Roman"/>
          <w:sz w:val="24"/>
          <w:lang w:eastAsia="et-EE"/>
        </w:rPr>
        <w:t xml:space="preserve"> ja teavitatud asutuse ning meditsiiniseadme uuringuga seotud tasulised teenused“</w:t>
      </w:r>
      <w:r w:rsidR="008D181E">
        <w:rPr>
          <w:rFonts w:ascii="Times New Roman" w:hAnsi="Times New Roman"/>
          <w:sz w:val="24"/>
          <w:lang w:eastAsia="et-EE"/>
        </w:rPr>
        <w:t>;</w:t>
      </w:r>
    </w:p>
    <w:p w14:paraId="79F42D4D" w14:textId="4C5C55AD" w:rsidR="008D181E" w:rsidRPr="00A50A89" w:rsidRDefault="00B6182A" w:rsidP="00186C0C">
      <w:pPr>
        <w:pStyle w:val="Loendilik"/>
        <w:numPr>
          <w:ilvl w:val="0"/>
          <w:numId w:val="3"/>
        </w:numPr>
        <w:ind w:left="360"/>
        <w:rPr>
          <w:rFonts w:ascii="Times New Roman" w:hAnsi="Times New Roman"/>
          <w:sz w:val="24"/>
          <w:lang w:eastAsia="et-EE"/>
        </w:rPr>
      </w:pPr>
      <w:r>
        <w:rPr>
          <w:rFonts w:ascii="Times New Roman" w:hAnsi="Times New Roman"/>
          <w:sz w:val="24"/>
          <w:lang w:eastAsia="et-EE"/>
        </w:rPr>
        <w:t>tervise- ja tööministri 22. märtsi 2023. a määrus nr 11 „Ravimiameti tasulised teenused“.</w:t>
      </w:r>
    </w:p>
    <w:p w14:paraId="2CC889CA" w14:textId="77777777" w:rsidR="004D53B5" w:rsidRDefault="004D53B5" w:rsidP="004D53B5">
      <w:pPr>
        <w:jc w:val="left"/>
        <w:rPr>
          <w:rFonts w:ascii="Times New Roman" w:hAnsi="Times New Roman"/>
          <w:b/>
          <w:sz w:val="24"/>
        </w:rPr>
        <w:sectPr w:rsidR="004D53B5" w:rsidSect="004F3BE9">
          <w:type w:val="continuous"/>
          <w:pgSz w:w="11906" w:h="16838"/>
          <w:pgMar w:top="1134" w:right="1134" w:bottom="1134" w:left="1701" w:header="680" w:footer="680" w:gutter="0"/>
          <w:cols w:space="708"/>
          <w:formProt w:val="0"/>
        </w:sectPr>
      </w:pPr>
    </w:p>
    <w:p w14:paraId="245AC3B4" w14:textId="77777777" w:rsidR="004D53B5" w:rsidRDefault="004D53B5" w:rsidP="004D53B5">
      <w:pPr>
        <w:rPr>
          <w:rFonts w:ascii="Times New Roman" w:hAnsi="Times New Roman"/>
          <w:b/>
          <w:sz w:val="24"/>
        </w:rPr>
      </w:pPr>
    </w:p>
    <w:p w14:paraId="4912A882" w14:textId="77777777" w:rsidR="004D53B5" w:rsidRDefault="004D53B5" w:rsidP="004D53B5">
      <w:pPr>
        <w:pStyle w:val="Loendilik"/>
        <w:numPr>
          <w:ilvl w:val="0"/>
          <w:numId w:val="1"/>
        </w:numPr>
        <w:rPr>
          <w:rFonts w:ascii="Times New Roman" w:hAnsi="Times New Roman"/>
          <w:b/>
          <w:sz w:val="24"/>
        </w:rPr>
      </w:pPr>
      <w:r w:rsidRPr="00A50A89">
        <w:rPr>
          <w:rFonts w:ascii="Times New Roman" w:hAnsi="Times New Roman"/>
          <w:b/>
          <w:sz w:val="24"/>
        </w:rPr>
        <w:t>Seaduse jõustumi</w:t>
      </w:r>
      <w:r w:rsidRPr="00002166">
        <w:rPr>
          <w:rFonts w:ascii="Times New Roman" w:hAnsi="Times New Roman"/>
          <w:b/>
          <w:sz w:val="24"/>
        </w:rPr>
        <w:t>ne</w:t>
      </w:r>
    </w:p>
    <w:p w14:paraId="6BD74E14" w14:textId="77777777" w:rsidR="004D53B5" w:rsidRDefault="004D53B5" w:rsidP="004D53B5">
      <w:pPr>
        <w:rPr>
          <w:rFonts w:ascii="Times New Roman" w:hAnsi="Times New Roman"/>
          <w:sz w:val="24"/>
          <w:lang w:eastAsia="et-EE"/>
        </w:rPr>
      </w:pPr>
    </w:p>
    <w:p w14:paraId="3DDB40B7" w14:textId="77777777" w:rsidR="004D53B5" w:rsidRDefault="004D53B5" w:rsidP="004D53B5">
      <w:pPr>
        <w:jc w:val="left"/>
        <w:rPr>
          <w:rFonts w:ascii="Times New Roman" w:hAnsi="Times New Roman"/>
          <w:sz w:val="24"/>
          <w:lang w:eastAsia="et-EE"/>
        </w:rPr>
        <w:sectPr w:rsidR="004D53B5" w:rsidSect="004F3BE9">
          <w:type w:val="continuous"/>
          <w:pgSz w:w="11906" w:h="16838"/>
          <w:pgMar w:top="1134" w:right="1134" w:bottom="1134" w:left="1701" w:header="680" w:footer="680" w:gutter="0"/>
          <w:cols w:space="708"/>
        </w:sectPr>
      </w:pPr>
    </w:p>
    <w:p w14:paraId="336BB315" w14:textId="7DC527A1" w:rsidR="0048617E" w:rsidRDefault="00F05416" w:rsidP="0048617E">
      <w:pPr>
        <w:rPr>
          <w:rFonts w:ascii="Times New Roman" w:hAnsi="Times New Roman"/>
          <w:sz w:val="24"/>
          <w:lang w:eastAsia="et-EE"/>
        </w:rPr>
      </w:pPr>
      <w:r>
        <w:rPr>
          <w:rFonts w:ascii="Times New Roman" w:hAnsi="Times New Roman"/>
          <w:sz w:val="24"/>
          <w:lang w:eastAsia="et-EE"/>
        </w:rPr>
        <w:lastRenderedPageBreak/>
        <w:t xml:space="preserve">Seadus jõustub </w:t>
      </w:r>
      <w:r w:rsidR="00452BED">
        <w:rPr>
          <w:rFonts w:ascii="Times New Roman" w:hAnsi="Times New Roman"/>
          <w:sz w:val="24"/>
          <w:lang w:eastAsia="et-EE"/>
        </w:rPr>
        <w:t xml:space="preserve">2025. aasta </w:t>
      </w:r>
      <w:r>
        <w:rPr>
          <w:rFonts w:ascii="Times New Roman" w:hAnsi="Times New Roman"/>
          <w:sz w:val="24"/>
          <w:lang w:eastAsia="et-EE"/>
        </w:rPr>
        <w:t>1. jaanuaril</w:t>
      </w:r>
      <w:r w:rsidR="00452BED">
        <w:rPr>
          <w:rFonts w:ascii="Times New Roman" w:hAnsi="Times New Roman"/>
          <w:sz w:val="24"/>
          <w:lang w:eastAsia="et-EE"/>
        </w:rPr>
        <w:t>.</w:t>
      </w:r>
      <w:r w:rsidR="00233D4B">
        <w:rPr>
          <w:rFonts w:ascii="Times New Roman" w:hAnsi="Times New Roman"/>
          <w:sz w:val="24"/>
          <w:lang w:eastAsia="et-EE"/>
        </w:rPr>
        <w:t xml:space="preserve"> See on piisav aeg seaduse vastuvõtmiseks ning valdkonna ülemineku korraldamiseks. Eelarve aasta alguses on mõistlik jõustada taolisi muudatusi.</w:t>
      </w:r>
      <w:r w:rsidR="0048617E">
        <w:rPr>
          <w:rFonts w:ascii="Times New Roman" w:hAnsi="Times New Roman"/>
          <w:sz w:val="24"/>
          <w:lang w:eastAsia="et-EE"/>
        </w:rPr>
        <w:t xml:space="preserve"> </w:t>
      </w:r>
    </w:p>
    <w:p w14:paraId="2C7BFAE7" w14:textId="77777777" w:rsidR="0048617E" w:rsidRDefault="0048617E" w:rsidP="0048617E">
      <w:pPr>
        <w:jc w:val="left"/>
        <w:rPr>
          <w:rFonts w:ascii="Times New Roman" w:hAnsi="Times New Roman"/>
          <w:sz w:val="24"/>
          <w:lang w:eastAsia="et-EE"/>
        </w:rPr>
      </w:pPr>
    </w:p>
    <w:p w14:paraId="6557F4DC" w14:textId="77777777" w:rsidR="004D53B5" w:rsidRPr="00002166" w:rsidRDefault="004D53B5" w:rsidP="004D53B5">
      <w:pPr>
        <w:pStyle w:val="Loendilik"/>
        <w:numPr>
          <w:ilvl w:val="0"/>
          <w:numId w:val="1"/>
        </w:numPr>
        <w:rPr>
          <w:rFonts w:ascii="Times New Roman" w:hAnsi="Times New Roman"/>
          <w:b/>
          <w:sz w:val="24"/>
        </w:rPr>
      </w:pPr>
      <w:r w:rsidRPr="00A50A89">
        <w:rPr>
          <w:rFonts w:ascii="Times New Roman" w:hAnsi="Times New Roman"/>
          <w:b/>
          <w:sz w:val="24"/>
        </w:rPr>
        <w:t>Eelnõu kooskõlastamine, huvirühmade kaasamine ja avalik konsultatsioon</w:t>
      </w:r>
    </w:p>
    <w:p w14:paraId="7A597EC0" w14:textId="77777777" w:rsidR="004D53B5" w:rsidRDefault="004D53B5" w:rsidP="004D53B5">
      <w:pPr>
        <w:rPr>
          <w:rFonts w:ascii="Times New Roman" w:hAnsi="Times New Roman"/>
          <w:b/>
          <w:sz w:val="24"/>
        </w:rPr>
      </w:pPr>
    </w:p>
    <w:p w14:paraId="4E819D02" w14:textId="6F841026" w:rsidR="004D53B5" w:rsidRDefault="00265D4B" w:rsidP="004D53B5">
      <w:pPr>
        <w:rPr>
          <w:rFonts w:ascii="Times New Roman" w:hAnsi="Times New Roman"/>
          <w:sz w:val="24"/>
          <w:lang w:eastAsia="et-EE"/>
        </w:rPr>
      </w:pPr>
      <w:r>
        <w:rPr>
          <w:rFonts w:ascii="Times New Roman" w:hAnsi="Times New Roman"/>
          <w:sz w:val="24"/>
          <w:lang w:eastAsia="et-EE"/>
        </w:rPr>
        <w:t xml:space="preserve">Eelnõu </w:t>
      </w:r>
      <w:r w:rsidR="003E2EA2">
        <w:rPr>
          <w:rFonts w:ascii="Times New Roman" w:hAnsi="Times New Roman"/>
          <w:sz w:val="24"/>
          <w:lang w:eastAsia="et-EE"/>
        </w:rPr>
        <w:t xml:space="preserve">saadeti </w:t>
      </w:r>
      <w:r>
        <w:rPr>
          <w:rFonts w:ascii="Times New Roman" w:hAnsi="Times New Roman"/>
          <w:sz w:val="24"/>
          <w:lang w:eastAsia="et-EE"/>
        </w:rPr>
        <w:t xml:space="preserve">kooskõlastamiseks </w:t>
      </w:r>
      <w:r w:rsidR="005F3791">
        <w:rPr>
          <w:rFonts w:ascii="Times New Roman" w:hAnsi="Times New Roman"/>
          <w:sz w:val="24"/>
          <w:lang w:eastAsia="et-EE"/>
        </w:rPr>
        <w:t xml:space="preserve">ministeeriumidele eelnõude infosüsteemi kaudu ning arvamuse avaldamiseks </w:t>
      </w:r>
      <w:r w:rsidR="0042074E">
        <w:rPr>
          <w:rFonts w:ascii="Times New Roman" w:hAnsi="Times New Roman"/>
          <w:sz w:val="24"/>
          <w:lang w:eastAsia="et-EE"/>
        </w:rPr>
        <w:t xml:space="preserve">Terviseametile, Ravimiametile, Tervisekassale, </w:t>
      </w:r>
      <w:r w:rsidR="00FA61FF">
        <w:rPr>
          <w:rFonts w:ascii="Times New Roman" w:hAnsi="Times New Roman"/>
          <w:sz w:val="24"/>
          <w:lang w:eastAsia="et-EE"/>
        </w:rPr>
        <w:t>Sotsiaalkindlustusametile,</w:t>
      </w:r>
      <w:r w:rsidR="001C17D6">
        <w:rPr>
          <w:rFonts w:ascii="Times New Roman" w:hAnsi="Times New Roman"/>
          <w:sz w:val="24"/>
          <w:lang w:eastAsia="et-EE"/>
        </w:rPr>
        <w:t xml:space="preserve"> </w:t>
      </w:r>
      <w:r w:rsidR="00937C30">
        <w:rPr>
          <w:rFonts w:ascii="Times New Roman" w:hAnsi="Times New Roman"/>
          <w:sz w:val="24"/>
          <w:lang w:eastAsia="et-EE"/>
        </w:rPr>
        <w:t>Tervise ja Heaolu Infosüsteemide Keskusele,</w:t>
      </w:r>
      <w:r w:rsidR="00FA61FF">
        <w:rPr>
          <w:rFonts w:ascii="Times New Roman" w:hAnsi="Times New Roman"/>
          <w:sz w:val="24"/>
          <w:lang w:eastAsia="et-EE"/>
        </w:rPr>
        <w:t xml:space="preserve"> </w:t>
      </w:r>
      <w:r w:rsidR="005F3791">
        <w:rPr>
          <w:rFonts w:ascii="Times New Roman" w:hAnsi="Times New Roman"/>
          <w:sz w:val="24"/>
          <w:lang w:eastAsia="et-EE"/>
        </w:rPr>
        <w:t>Eesti Arstide Liidule, Eesti</w:t>
      </w:r>
      <w:r w:rsidR="005F3791" w:rsidDel="000758E1">
        <w:rPr>
          <w:rFonts w:ascii="Times New Roman" w:hAnsi="Times New Roman"/>
          <w:sz w:val="24"/>
          <w:lang w:eastAsia="et-EE"/>
        </w:rPr>
        <w:t xml:space="preserve"> </w:t>
      </w:r>
      <w:r w:rsidR="00EB6D83">
        <w:rPr>
          <w:rFonts w:ascii="Times New Roman" w:hAnsi="Times New Roman"/>
          <w:sz w:val="24"/>
          <w:lang w:eastAsia="et-EE"/>
        </w:rPr>
        <w:t xml:space="preserve">Haiglate Liidule, MTÜ-le </w:t>
      </w:r>
      <w:proofErr w:type="spellStart"/>
      <w:r w:rsidR="00EB6D83">
        <w:rPr>
          <w:rFonts w:ascii="Times New Roman" w:hAnsi="Times New Roman"/>
          <w:sz w:val="24"/>
          <w:lang w:eastAsia="et-EE"/>
        </w:rPr>
        <w:t>M-Ring</w:t>
      </w:r>
      <w:proofErr w:type="spellEnd"/>
      <w:r w:rsidR="00EB6D83">
        <w:rPr>
          <w:rFonts w:ascii="Times New Roman" w:hAnsi="Times New Roman"/>
          <w:sz w:val="24"/>
          <w:lang w:eastAsia="et-EE"/>
        </w:rPr>
        <w:t>, Eesti Ravimihulgimüüjate Lii</w:t>
      </w:r>
      <w:r w:rsidR="00787914">
        <w:rPr>
          <w:rFonts w:ascii="Times New Roman" w:hAnsi="Times New Roman"/>
          <w:sz w:val="24"/>
          <w:lang w:eastAsia="et-EE"/>
        </w:rPr>
        <w:t>dule</w:t>
      </w:r>
      <w:r w:rsidR="00EB6D83">
        <w:rPr>
          <w:rFonts w:ascii="Times New Roman" w:hAnsi="Times New Roman"/>
          <w:sz w:val="24"/>
          <w:lang w:eastAsia="et-EE"/>
        </w:rPr>
        <w:t xml:space="preserve">, </w:t>
      </w:r>
      <w:r w:rsidR="00147681" w:rsidRPr="00147681">
        <w:rPr>
          <w:rFonts w:ascii="Times New Roman" w:hAnsi="Times New Roman"/>
          <w:sz w:val="24"/>
          <w:lang w:eastAsia="et-EE"/>
        </w:rPr>
        <w:t>Eesti Kaubandus-Tööstusko</w:t>
      </w:r>
      <w:r w:rsidR="00147681">
        <w:rPr>
          <w:rFonts w:ascii="Times New Roman" w:hAnsi="Times New Roman"/>
          <w:sz w:val="24"/>
          <w:lang w:eastAsia="et-EE"/>
        </w:rPr>
        <w:t xml:space="preserve">jale, </w:t>
      </w:r>
      <w:r w:rsidR="00EB6D83">
        <w:rPr>
          <w:rFonts w:ascii="Times New Roman" w:hAnsi="Times New Roman"/>
          <w:sz w:val="24"/>
          <w:lang w:eastAsia="et-EE"/>
        </w:rPr>
        <w:t xml:space="preserve">Eesti Proviisorapteekide Liidule, </w:t>
      </w:r>
      <w:r w:rsidR="00E95324">
        <w:rPr>
          <w:rFonts w:ascii="Times New Roman" w:hAnsi="Times New Roman"/>
          <w:sz w:val="24"/>
          <w:lang w:eastAsia="et-EE"/>
        </w:rPr>
        <w:t xml:space="preserve">Tervisetehnoloogiate kogukonnale Tehnopolis, </w:t>
      </w:r>
      <w:r w:rsidR="00FA61FF">
        <w:rPr>
          <w:rFonts w:ascii="Times New Roman" w:hAnsi="Times New Roman"/>
          <w:sz w:val="24"/>
          <w:lang w:eastAsia="et-EE"/>
        </w:rPr>
        <w:t>Eesti Laborimeditsiini Ühingule</w:t>
      </w:r>
      <w:r w:rsidR="00452BED">
        <w:rPr>
          <w:rFonts w:ascii="Times New Roman" w:hAnsi="Times New Roman"/>
          <w:sz w:val="24"/>
          <w:lang w:eastAsia="et-EE"/>
        </w:rPr>
        <w:t xml:space="preserve"> ja</w:t>
      </w:r>
      <w:r w:rsidR="002846E8">
        <w:rPr>
          <w:rFonts w:ascii="Times New Roman" w:hAnsi="Times New Roman"/>
          <w:sz w:val="24"/>
          <w:lang w:eastAsia="et-EE"/>
        </w:rPr>
        <w:t xml:space="preserve"> Eesti </w:t>
      </w:r>
      <w:r w:rsidR="00845492">
        <w:rPr>
          <w:rFonts w:ascii="Times New Roman" w:hAnsi="Times New Roman"/>
          <w:sz w:val="24"/>
          <w:lang w:eastAsia="et-EE"/>
        </w:rPr>
        <w:t>Biomeditsiinitehnika ja Meditsiinifüüsika Ühingule</w:t>
      </w:r>
      <w:r w:rsidR="00FA61FF">
        <w:rPr>
          <w:rFonts w:ascii="Times New Roman" w:hAnsi="Times New Roman"/>
          <w:sz w:val="24"/>
          <w:lang w:eastAsia="et-EE"/>
        </w:rPr>
        <w:t xml:space="preserve">. </w:t>
      </w:r>
    </w:p>
    <w:p w14:paraId="07F9EC4E" w14:textId="77777777" w:rsidR="00B624F4" w:rsidRDefault="00B624F4" w:rsidP="004D53B5">
      <w:pPr>
        <w:rPr>
          <w:rFonts w:ascii="Times New Roman" w:hAnsi="Times New Roman"/>
          <w:sz w:val="24"/>
          <w:lang w:eastAsia="et-EE"/>
        </w:rPr>
      </w:pPr>
    </w:p>
    <w:p w14:paraId="62B73471" w14:textId="23CBBEFB" w:rsidR="00B624F4" w:rsidRDefault="00B624F4" w:rsidP="004D53B5">
      <w:pPr>
        <w:rPr>
          <w:rFonts w:ascii="Times New Roman" w:hAnsi="Times New Roman"/>
          <w:sz w:val="24"/>
          <w:lang w:eastAsia="et-EE"/>
        </w:rPr>
      </w:pPr>
      <w:r>
        <w:rPr>
          <w:rFonts w:ascii="Times New Roman" w:hAnsi="Times New Roman"/>
          <w:sz w:val="24"/>
          <w:lang w:eastAsia="et-EE"/>
        </w:rPr>
        <w:t xml:space="preserve">Ministeeriumid, va Justiitsministeerium kooskõlastasid eelnõu vaikimisi. </w:t>
      </w:r>
      <w:r w:rsidR="00015BE3">
        <w:rPr>
          <w:rFonts w:ascii="Times New Roman" w:hAnsi="Times New Roman"/>
          <w:sz w:val="24"/>
          <w:lang w:eastAsia="et-EE"/>
        </w:rPr>
        <w:t xml:space="preserve">Justiitsministeerium kooskõlastas eelnõu </w:t>
      </w:r>
      <w:r w:rsidR="00015BE3" w:rsidRPr="00015BE3">
        <w:rPr>
          <w:rFonts w:ascii="Times New Roman" w:hAnsi="Times New Roman"/>
          <w:sz w:val="24"/>
          <w:lang w:eastAsia="et-EE"/>
        </w:rPr>
        <w:t>märkustega mõju kohta ja normitehniliste märkustega</w:t>
      </w:r>
      <w:r w:rsidR="00015BE3">
        <w:rPr>
          <w:rFonts w:ascii="Times New Roman" w:hAnsi="Times New Roman"/>
          <w:sz w:val="24"/>
          <w:lang w:eastAsia="et-EE"/>
        </w:rPr>
        <w:t xml:space="preserve">. Nendega on arvestatud, eelnõu ning seletuskirja on täiendatud. </w:t>
      </w:r>
    </w:p>
    <w:p w14:paraId="1618FF02" w14:textId="77777777" w:rsidR="00091B0F" w:rsidRDefault="00091B0F" w:rsidP="004D53B5">
      <w:pPr>
        <w:rPr>
          <w:rFonts w:ascii="Times New Roman" w:hAnsi="Times New Roman"/>
          <w:sz w:val="24"/>
          <w:lang w:eastAsia="et-EE"/>
        </w:rPr>
      </w:pPr>
    </w:p>
    <w:p w14:paraId="63F703C0" w14:textId="678065A5" w:rsidR="00091B0F" w:rsidRDefault="00091B0F" w:rsidP="004D53B5">
      <w:pPr>
        <w:rPr>
          <w:rFonts w:ascii="Times New Roman" w:hAnsi="Times New Roman"/>
          <w:sz w:val="24"/>
          <w:lang w:eastAsia="et-EE"/>
        </w:rPr>
      </w:pPr>
      <w:r>
        <w:rPr>
          <w:rFonts w:ascii="Times New Roman" w:hAnsi="Times New Roman"/>
          <w:sz w:val="24"/>
          <w:lang w:eastAsia="et-EE"/>
        </w:rPr>
        <w:t xml:space="preserve">Eesti Arstide Liit avaldas eelnõule </w:t>
      </w:r>
      <w:r w:rsidR="00AE4458">
        <w:rPr>
          <w:rFonts w:ascii="Times New Roman" w:hAnsi="Times New Roman"/>
          <w:sz w:val="24"/>
          <w:lang w:eastAsia="et-EE"/>
        </w:rPr>
        <w:t xml:space="preserve">toetust </w:t>
      </w:r>
      <w:r w:rsidR="00AE4458" w:rsidRPr="00AE4458">
        <w:rPr>
          <w:rFonts w:ascii="Times New Roman" w:hAnsi="Times New Roman"/>
          <w:sz w:val="24"/>
          <w:lang w:eastAsia="et-EE"/>
        </w:rPr>
        <w:t>pidades oluliseks meditsiiniseadmete pädevat järelevalvet ja ohutuse hindamist.</w:t>
      </w:r>
    </w:p>
    <w:p w14:paraId="76E7A2A4" w14:textId="77777777" w:rsidR="00AE4458" w:rsidRDefault="00AE4458" w:rsidP="004D53B5">
      <w:pPr>
        <w:rPr>
          <w:rFonts w:ascii="Times New Roman" w:hAnsi="Times New Roman"/>
          <w:sz w:val="24"/>
          <w:lang w:eastAsia="et-EE"/>
        </w:rPr>
      </w:pPr>
    </w:p>
    <w:p w14:paraId="182CCD95" w14:textId="77777777" w:rsidR="00D916B7" w:rsidRDefault="00AE4458" w:rsidP="004D53B5">
      <w:pPr>
        <w:rPr>
          <w:rFonts w:ascii="Times New Roman" w:hAnsi="Times New Roman"/>
          <w:sz w:val="24"/>
          <w:lang w:eastAsia="et-EE"/>
        </w:rPr>
      </w:pPr>
      <w:r>
        <w:rPr>
          <w:rFonts w:ascii="Times New Roman" w:hAnsi="Times New Roman"/>
          <w:sz w:val="24"/>
          <w:lang w:eastAsia="et-EE"/>
        </w:rPr>
        <w:t xml:space="preserve">Terviseamet esitas eelnõule </w:t>
      </w:r>
      <w:r w:rsidR="00040738">
        <w:rPr>
          <w:rFonts w:ascii="Times New Roman" w:hAnsi="Times New Roman"/>
          <w:sz w:val="24"/>
          <w:lang w:eastAsia="et-EE"/>
        </w:rPr>
        <w:t>arvamuse, mis sisaldas muudatusettepanekut. See on arvestatud ning eelnõu</w:t>
      </w:r>
      <w:r w:rsidR="00DC3C8F">
        <w:rPr>
          <w:rFonts w:ascii="Times New Roman" w:hAnsi="Times New Roman"/>
          <w:sz w:val="24"/>
          <w:lang w:eastAsia="et-EE"/>
        </w:rPr>
        <w:t xml:space="preserve"> ja seletuskiri täiendatud.</w:t>
      </w:r>
      <w:r w:rsidR="006A77A3">
        <w:rPr>
          <w:rFonts w:ascii="Times New Roman" w:hAnsi="Times New Roman"/>
          <w:sz w:val="24"/>
          <w:lang w:eastAsia="et-EE"/>
        </w:rPr>
        <w:t xml:space="preserve"> Üksnes Terviseameti ettepaneku punkti 3 ei arvestatud, kuna Terviseametile peab siiski jääma alles andmete küsimise õigus muudeks juhtudeks kui</w:t>
      </w:r>
      <w:r w:rsidR="001523BF">
        <w:rPr>
          <w:rFonts w:ascii="Times New Roman" w:hAnsi="Times New Roman"/>
          <w:sz w:val="24"/>
          <w:lang w:eastAsia="et-EE"/>
        </w:rPr>
        <w:t xml:space="preserve"> järelevalve. </w:t>
      </w:r>
      <w:r w:rsidR="00AF7DA8">
        <w:rPr>
          <w:rFonts w:ascii="Times New Roman" w:hAnsi="Times New Roman"/>
          <w:sz w:val="24"/>
          <w:lang w:eastAsia="et-EE"/>
        </w:rPr>
        <w:t xml:space="preserve">Järelevalve toiminguteks on tarvis luua otseligipääs tervise infosüsteemile. Muudeks juhtudeks, kas kriisisituatsioonid, kvaliteedikontrollid vms, </w:t>
      </w:r>
      <w:r w:rsidR="00D916B7">
        <w:rPr>
          <w:rFonts w:ascii="Times New Roman" w:hAnsi="Times New Roman"/>
          <w:sz w:val="24"/>
          <w:lang w:eastAsia="et-EE"/>
        </w:rPr>
        <w:t xml:space="preserve">võib edaspidigi vajalik olla kehtiva õiguse andmete küsimise õigus. </w:t>
      </w:r>
    </w:p>
    <w:p w14:paraId="22AE0CAC" w14:textId="77777777" w:rsidR="00D916B7" w:rsidRDefault="00D916B7" w:rsidP="004D53B5">
      <w:pPr>
        <w:rPr>
          <w:rFonts w:ascii="Times New Roman" w:hAnsi="Times New Roman"/>
          <w:sz w:val="24"/>
          <w:lang w:eastAsia="et-EE"/>
        </w:rPr>
      </w:pPr>
    </w:p>
    <w:p w14:paraId="5D8E76ED" w14:textId="5C9386FA" w:rsidR="00AE4458" w:rsidRDefault="00DC3C8F" w:rsidP="004D53B5">
      <w:pPr>
        <w:rPr>
          <w:rFonts w:ascii="Times New Roman" w:hAnsi="Times New Roman"/>
          <w:sz w:val="24"/>
          <w:lang w:eastAsia="et-EE"/>
        </w:rPr>
      </w:pPr>
      <w:commentRangeStart w:id="8"/>
      <w:r>
        <w:rPr>
          <w:rFonts w:ascii="Times New Roman" w:hAnsi="Times New Roman"/>
          <w:sz w:val="24"/>
          <w:lang w:eastAsia="et-EE"/>
        </w:rPr>
        <w:t xml:space="preserve"> Terviseameti esitatud ettepanek oli järgmine:</w:t>
      </w:r>
      <w:commentRangeEnd w:id="8"/>
      <w:r w:rsidR="00817F22">
        <w:rPr>
          <w:rStyle w:val="Kommentaariviide"/>
        </w:rPr>
        <w:commentReference w:id="8"/>
      </w:r>
    </w:p>
    <w:p w14:paraId="1E3C2631" w14:textId="77777777" w:rsidR="00DC3C8F" w:rsidRDefault="00DC3C8F" w:rsidP="004D53B5">
      <w:pPr>
        <w:rPr>
          <w:rFonts w:ascii="Times New Roman" w:hAnsi="Times New Roman"/>
          <w:sz w:val="24"/>
          <w:lang w:eastAsia="et-EE"/>
        </w:rPr>
      </w:pPr>
    </w:p>
    <w:p w14:paraId="75A694B6" w14:textId="7A138157" w:rsidR="0032018B" w:rsidRPr="0032018B" w:rsidRDefault="00E55BAD" w:rsidP="0032018B">
      <w:pPr>
        <w:rPr>
          <w:rFonts w:ascii="Times New Roman" w:hAnsi="Times New Roman"/>
          <w:sz w:val="24"/>
          <w:lang w:eastAsia="et-EE"/>
        </w:rPr>
      </w:pPr>
      <w:r>
        <w:rPr>
          <w:rFonts w:ascii="Times New Roman" w:hAnsi="Times New Roman"/>
          <w:sz w:val="24"/>
          <w:lang w:eastAsia="et-EE"/>
        </w:rPr>
        <w:t>E</w:t>
      </w:r>
      <w:r w:rsidR="0032018B" w:rsidRPr="0032018B">
        <w:rPr>
          <w:rFonts w:ascii="Times New Roman" w:hAnsi="Times New Roman"/>
          <w:sz w:val="24"/>
          <w:lang w:eastAsia="et-EE"/>
        </w:rPr>
        <w:t xml:space="preserve">ttepanek lähtub üldisest digiühiskonna ja tehnoloogia võimekuse kasvust. Ammu ei ole tervisedokumendid enam paberil ning pabermaailmas ei käi ka järelevalve - andmeid vahetatakse infosüsteemides ning liigub teave kui andmestik. Infosüsteemid on loodud teabe töötlemiseks vajalike osapoolte vahel, võimaldades paremaid e-teenuseid, rakendades seejuures loomulikult sobivaid kaitsemeetmeid. Just nii saab homses e-riigis tagada tegelikult patsiendi õiguste kaitse tõhusalt, lähtudes kokkulepitud infoühiskonna standarditest ja andmete ristkasutusest. </w:t>
      </w:r>
    </w:p>
    <w:p w14:paraId="12A3FA83" w14:textId="77777777" w:rsidR="0032018B" w:rsidRPr="0032018B" w:rsidRDefault="0032018B" w:rsidP="0032018B">
      <w:pPr>
        <w:rPr>
          <w:rFonts w:ascii="Times New Roman" w:hAnsi="Times New Roman"/>
          <w:sz w:val="24"/>
          <w:lang w:eastAsia="et-EE"/>
        </w:rPr>
      </w:pPr>
    </w:p>
    <w:p w14:paraId="37CE38C0" w14:textId="77777777" w:rsidR="0032018B" w:rsidRPr="0032018B" w:rsidRDefault="0032018B" w:rsidP="0032018B">
      <w:pPr>
        <w:rPr>
          <w:rFonts w:ascii="Times New Roman" w:hAnsi="Times New Roman"/>
          <w:sz w:val="24"/>
          <w:lang w:eastAsia="et-EE"/>
        </w:rPr>
      </w:pPr>
      <w:r w:rsidRPr="0032018B">
        <w:rPr>
          <w:rFonts w:ascii="Times New Roman" w:hAnsi="Times New Roman"/>
          <w:sz w:val="24"/>
          <w:lang w:eastAsia="et-EE"/>
        </w:rPr>
        <w:t>Esitatud eelnõu § 5 on seotud tervishoiuteenuste korraldamise seaduse muutmisega, mistõttu sobituvad ameti esitatud muudatusettepanekud käesoleva eelnõu juurde. Puudutavad needki sisuliselt asutuse võimekust. Muudatusettepanekud on esitatud alljärgnevalt.</w:t>
      </w:r>
    </w:p>
    <w:p w14:paraId="7D63EA53" w14:textId="77777777" w:rsidR="0032018B" w:rsidRPr="0032018B" w:rsidRDefault="0032018B" w:rsidP="0032018B">
      <w:pPr>
        <w:rPr>
          <w:rFonts w:ascii="Times New Roman" w:hAnsi="Times New Roman"/>
          <w:sz w:val="24"/>
          <w:lang w:eastAsia="et-EE"/>
        </w:rPr>
      </w:pPr>
    </w:p>
    <w:p w14:paraId="7D21646A" w14:textId="77777777" w:rsidR="0032018B" w:rsidRPr="0032018B" w:rsidRDefault="0032018B" w:rsidP="0032018B">
      <w:pPr>
        <w:rPr>
          <w:rFonts w:ascii="Times New Roman" w:hAnsi="Times New Roman"/>
          <w:sz w:val="24"/>
          <w:lang w:eastAsia="et-EE"/>
        </w:rPr>
      </w:pPr>
      <w:r w:rsidRPr="0032018B">
        <w:rPr>
          <w:rFonts w:ascii="Times New Roman" w:hAnsi="Times New Roman"/>
          <w:sz w:val="24"/>
          <w:lang w:eastAsia="et-EE"/>
        </w:rPr>
        <w:t>Paragrahvi 5 täie</w:t>
      </w:r>
      <w:bookmarkStart w:id="9" w:name="_Hlk163558753"/>
      <w:r w:rsidRPr="0032018B">
        <w:rPr>
          <w:rFonts w:ascii="Times New Roman" w:hAnsi="Times New Roman"/>
          <w:sz w:val="24"/>
          <w:lang w:eastAsia="et-EE"/>
        </w:rPr>
        <w:t>ndamine:</w:t>
      </w:r>
    </w:p>
    <w:p w14:paraId="051636DD" w14:textId="77777777" w:rsidR="0032018B" w:rsidRPr="0032018B" w:rsidRDefault="0032018B" w:rsidP="0032018B">
      <w:pPr>
        <w:rPr>
          <w:rFonts w:ascii="Times New Roman" w:hAnsi="Times New Roman"/>
          <w:b/>
          <w:bCs/>
          <w:i/>
          <w:iCs/>
          <w:sz w:val="24"/>
          <w:lang w:eastAsia="et-EE"/>
        </w:rPr>
      </w:pPr>
    </w:p>
    <w:p w14:paraId="4043759B" w14:textId="77777777" w:rsidR="0032018B" w:rsidRPr="0032018B" w:rsidRDefault="0032018B" w:rsidP="0032018B">
      <w:pPr>
        <w:rPr>
          <w:rFonts w:ascii="Times New Roman" w:hAnsi="Times New Roman"/>
          <w:i/>
          <w:iCs/>
          <w:sz w:val="24"/>
          <w:lang w:eastAsia="et-EE"/>
        </w:rPr>
      </w:pPr>
      <w:r w:rsidRPr="0032018B">
        <w:rPr>
          <w:rFonts w:ascii="Times New Roman" w:hAnsi="Times New Roman"/>
          <w:b/>
          <w:bCs/>
          <w:i/>
          <w:iCs/>
          <w:sz w:val="24"/>
          <w:lang w:eastAsia="et-EE"/>
        </w:rPr>
        <w:t>2)</w:t>
      </w:r>
      <w:r w:rsidRPr="0032018B">
        <w:rPr>
          <w:rFonts w:ascii="Times New Roman" w:hAnsi="Times New Roman"/>
          <w:i/>
          <w:iCs/>
          <w:sz w:val="24"/>
          <w:lang w:eastAsia="et-EE"/>
        </w:rPr>
        <w:t xml:space="preserve"> paragrahvi 59</w:t>
      </w:r>
      <w:r w:rsidRPr="0032018B">
        <w:rPr>
          <w:rFonts w:ascii="Times New Roman" w:hAnsi="Times New Roman"/>
          <w:i/>
          <w:iCs/>
          <w:sz w:val="24"/>
          <w:vertAlign w:val="superscript"/>
          <w:lang w:eastAsia="et-EE"/>
        </w:rPr>
        <w:t>3</w:t>
      </w:r>
      <w:r w:rsidRPr="0032018B">
        <w:rPr>
          <w:rFonts w:ascii="Times New Roman" w:hAnsi="Times New Roman"/>
          <w:i/>
          <w:iCs/>
          <w:sz w:val="24"/>
          <w:lang w:eastAsia="et-EE"/>
        </w:rPr>
        <w:t xml:space="preserve"> täiendatakse lõikega 5</w:t>
      </w:r>
      <w:r w:rsidRPr="0032018B">
        <w:rPr>
          <w:rFonts w:ascii="Times New Roman" w:hAnsi="Times New Roman"/>
          <w:i/>
          <w:iCs/>
          <w:sz w:val="24"/>
          <w:vertAlign w:val="superscript"/>
          <w:lang w:eastAsia="et-EE"/>
        </w:rPr>
        <w:t>3</w:t>
      </w:r>
      <w:r w:rsidRPr="0032018B">
        <w:rPr>
          <w:rFonts w:ascii="Times New Roman" w:hAnsi="Times New Roman"/>
          <w:i/>
          <w:iCs/>
          <w:sz w:val="24"/>
          <w:lang w:eastAsia="et-EE"/>
        </w:rPr>
        <w:t xml:space="preserve"> järgmises sõnastuses:</w:t>
      </w:r>
    </w:p>
    <w:p w14:paraId="7703936C" w14:textId="77777777" w:rsidR="0032018B" w:rsidRPr="0032018B" w:rsidRDefault="0032018B" w:rsidP="0032018B">
      <w:pPr>
        <w:rPr>
          <w:rFonts w:ascii="Times New Roman" w:hAnsi="Times New Roman"/>
          <w:i/>
          <w:iCs/>
          <w:sz w:val="24"/>
          <w:lang w:eastAsia="et-EE"/>
        </w:rPr>
      </w:pPr>
    </w:p>
    <w:p w14:paraId="5F3B8773" w14:textId="77777777" w:rsidR="0032018B" w:rsidRPr="0032018B" w:rsidRDefault="0032018B" w:rsidP="0032018B">
      <w:pPr>
        <w:rPr>
          <w:rFonts w:ascii="Times New Roman" w:hAnsi="Times New Roman"/>
          <w:i/>
          <w:iCs/>
          <w:sz w:val="24"/>
          <w:lang w:eastAsia="et-EE"/>
        </w:rPr>
      </w:pPr>
      <w:r w:rsidRPr="0032018B">
        <w:rPr>
          <w:rFonts w:ascii="Times New Roman" w:hAnsi="Times New Roman"/>
          <w:i/>
          <w:iCs/>
          <w:sz w:val="24"/>
          <w:lang w:eastAsia="et-EE"/>
        </w:rPr>
        <w:t>„(5</w:t>
      </w:r>
      <w:r w:rsidRPr="0032018B">
        <w:rPr>
          <w:rFonts w:ascii="Times New Roman" w:hAnsi="Times New Roman"/>
          <w:i/>
          <w:iCs/>
          <w:sz w:val="24"/>
          <w:vertAlign w:val="superscript"/>
          <w:lang w:eastAsia="et-EE"/>
        </w:rPr>
        <w:t>3</w:t>
      </w:r>
      <w:r w:rsidRPr="0032018B">
        <w:rPr>
          <w:rFonts w:ascii="Times New Roman" w:hAnsi="Times New Roman"/>
          <w:i/>
          <w:iCs/>
          <w:sz w:val="24"/>
          <w:lang w:eastAsia="et-EE"/>
        </w:rPr>
        <w:t>) Terviseameti riiklikku või haldusjärelevalvet tegeval isikul on juurdepääs tervise infosüsteemis olevatele isikuandmetele seaduses sätestatud järelevalve menetluse läbiviimiseks.“;</w:t>
      </w:r>
    </w:p>
    <w:p w14:paraId="09C8324E" w14:textId="77777777" w:rsidR="0032018B" w:rsidRPr="0032018B" w:rsidRDefault="0032018B" w:rsidP="0032018B">
      <w:pPr>
        <w:rPr>
          <w:rFonts w:ascii="Times New Roman" w:hAnsi="Times New Roman"/>
          <w:i/>
          <w:iCs/>
          <w:sz w:val="24"/>
          <w:lang w:eastAsia="et-EE"/>
        </w:rPr>
      </w:pPr>
    </w:p>
    <w:p w14:paraId="603E808C" w14:textId="77777777" w:rsidR="0032018B" w:rsidRPr="0032018B" w:rsidRDefault="0032018B" w:rsidP="0032018B">
      <w:pPr>
        <w:rPr>
          <w:rFonts w:ascii="Times New Roman" w:hAnsi="Times New Roman"/>
          <w:i/>
          <w:iCs/>
          <w:sz w:val="24"/>
          <w:lang w:eastAsia="et-EE"/>
        </w:rPr>
      </w:pPr>
      <w:r w:rsidRPr="0032018B">
        <w:rPr>
          <w:rFonts w:ascii="Times New Roman" w:hAnsi="Times New Roman"/>
          <w:b/>
          <w:bCs/>
          <w:i/>
          <w:iCs/>
          <w:sz w:val="24"/>
          <w:lang w:eastAsia="et-EE"/>
        </w:rPr>
        <w:t>3)</w:t>
      </w:r>
      <w:r w:rsidRPr="0032018B">
        <w:rPr>
          <w:rFonts w:ascii="Times New Roman" w:hAnsi="Times New Roman"/>
          <w:i/>
          <w:iCs/>
          <w:sz w:val="24"/>
          <w:lang w:eastAsia="et-EE"/>
        </w:rPr>
        <w:t xml:space="preserve"> paragrahvi 59</w:t>
      </w:r>
      <w:r w:rsidRPr="0032018B">
        <w:rPr>
          <w:rFonts w:ascii="Times New Roman" w:hAnsi="Times New Roman"/>
          <w:i/>
          <w:iCs/>
          <w:sz w:val="24"/>
          <w:vertAlign w:val="superscript"/>
          <w:lang w:eastAsia="et-EE"/>
        </w:rPr>
        <w:t>3</w:t>
      </w:r>
      <w:r w:rsidRPr="0032018B">
        <w:rPr>
          <w:rFonts w:ascii="Times New Roman" w:hAnsi="Times New Roman"/>
          <w:i/>
          <w:iCs/>
          <w:sz w:val="24"/>
          <w:lang w:eastAsia="et-EE"/>
        </w:rPr>
        <w:t xml:space="preserve"> lõikest 7 jäetakse välja sõna ,„Terviseamet“;</w:t>
      </w:r>
    </w:p>
    <w:p w14:paraId="58D66D20" w14:textId="77777777" w:rsidR="0032018B" w:rsidRPr="0032018B" w:rsidRDefault="0032018B" w:rsidP="0032018B">
      <w:pPr>
        <w:rPr>
          <w:rFonts w:ascii="Times New Roman" w:hAnsi="Times New Roman"/>
          <w:i/>
          <w:iCs/>
          <w:sz w:val="24"/>
          <w:lang w:eastAsia="et-EE"/>
        </w:rPr>
      </w:pPr>
    </w:p>
    <w:p w14:paraId="35253E8A" w14:textId="77777777" w:rsidR="0032018B" w:rsidRPr="0032018B" w:rsidRDefault="0032018B" w:rsidP="0032018B">
      <w:pPr>
        <w:rPr>
          <w:rFonts w:ascii="Times New Roman" w:hAnsi="Times New Roman"/>
          <w:i/>
          <w:iCs/>
          <w:sz w:val="24"/>
          <w:lang w:eastAsia="et-EE"/>
        </w:rPr>
      </w:pPr>
      <w:r w:rsidRPr="0032018B">
        <w:rPr>
          <w:rFonts w:ascii="Times New Roman" w:hAnsi="Times New Roman"/>
          <w:b/>
          <w:bCs/>
          <w:i/>
          <w:iCs/>
          <w:sz w:val="24"/>
          <w:lang w:eastAsia="et-EE"/>
        </w:rPr>
        <w:lastRenderedPageBreak/>
        <w:t>4)</w:t>
      </w:r>
      <w:r w:rsidRPr="0032018B">
        <w:rPr>
          <w:rFonts w:ascii="Times New Roman" w:hAnsi="Times New Roman"/>
          <w:i/>
          <w:iCs/>
          <w:sz w:val="24"/>
          <w:lang w:eastAsia="et-EE"/>
        </w:rPr>
        <w:t xml:space="preserve"> paragrahvi 60 lõiget 1 täiendatakse teise lausega järgselt: „Terviseametil on õigus saada järelevalveks isikuandmeid, sealhulgas eriliiki isikuandmeid, kui need on vajalikud tema ülesannete t</w:t>
      </w:r>
      <w:bookmarkEnd w:id="9"/>
      <w:r w:rsidRPr="0032018B">
        <w:rPr>
          <w:rFonts w:ascii="Times New Roman" w:hAnsi="Times New Roman"/>
          <w:i/>
          <w:iCs/>
          <w:sz w:val="24"/>
          <w:lang w:eastAsia="et-EE"/>
        </w:rPr>
        <w:t>äitmiseks.“;</w:t>
      </w:r>
    </w:p>
    <w:p w14:paraId="70DD0CC5" w14:textId="77777777" w:rsidR="0032018B" w:rsidRPr="0032018B" w:rsidRDefault="0032018B" w:rsidP="0032018B">
      <w:pPr>
        <w:rPr>
          <w:rFonts w:ascii="Times New Roman" w:hAnsi="Times New Roman"/>
          <w:i/>
          <w:iCs/>
          <w:sz w:val="24"/>
          <w:lang w:eastAsia="et-EE"/>
        </w:rPr>
      </w:pPr>
    </w:p>
    <w:p w14:paraId="6B3FDD32" w14:textId="77777777" w:rsidR="0032018B" w:rsidRPr="0032018B" w:rsidRDefault="0032018B" w:rsidP="0032018B">
      <w:pPr>
        <w:rPr>
          <w:rFonts w:ascii="Times New Roman" w:hAnsi="Times New Roman"/>
          <w:sz w:val="24"/>
          <w:lang w:eastAsia="et-EE"/>
        </w:rPr>
      </w:pPr>
      <w:r w:rsidRPr="0032018B">
        <w:rPr>
          <w:rFonts w:ascii="Times New Roman" w:hAnsi="Times New Roman"/>
          <w:sz w:val="24"/>
          <w:lang w:eastAsia="et-EE"/>
        </w:rPr>
        <w:t>Paragrahvi 7 täiendamine:</w:t>
      </w:r>
    </w:p>
    <w:p w14:paraId="0C15BC48" w14:textId="77777777" w:rsidR="0032018B" w:rsidRPr="0032018B" w:rsidRDefault="0032018B" w:rsidP="0032018B">
      <w:pPr>
        <w:rPr>
          <w:rFonts w:ascii="Times New Roman" w:hAnsi="Times New Roman"/>
          <w:i/>
          <w:iCs/>
          <w:sz w:val="24"/>
          <w:lang w:eastAsia="et-EE"/>
        </w:rPr>
      </w:pPr>
    </w:p>
    <w:p w14:paraId="38E4C609" w14:textId="77777777" w:rsidR="0032018B" w:rsidRPr="0032018B" w:rsidRDefault="0032018B" w:rsidP="0032018B">
      <w:pPr>
        <w:rPr>
          <w:rFonts w:ascii="Times New Roman" w:hAnsi="Times New Roman"/>
          <w:sz w:val="24"/>
          <w:lang w:eastAsia="et-EE"/>
        </w:rPr>
      </w:pPr>
      <w:r w:rsidRPr="0032018B">
        <w:rPr>
          <w:rFonts w:ascii="Times New Roman" w:hAnsi="Times New Roman"/>
          <w:i/>
          <w:iCs/>
          <w:sz w:val="24"/>
          <w:lang w:eastAsia="et-EE"/>
        </w:rPr>
        <w:t>(2) Käesoleva seaduse § 5 punktid 2 ja 3 jõustuvad 01.01.2025.</w:t>
      </w:r>
    </w:p>
    <w:p w14:paraId="3B8E23BB" w14:textId="77777777" w:rsidR="0032018B" w:rsidRPr="0032018B" w:rsidRDefault="0032018B" w:rsidP="0032018B">
      <w:pPr>
        <w:rPr>
          <w:rFonts w:ascii="Times New Roman" w:hAnsi="Times New Roman"/>
          <w:sz w:val="24"/>
          <w:lang w:eastAsia="et-EE"/>
        </w:rPr>
      </w:pPr>
    </w:p>
    <w:p w14:paraId="56FD9C51" w14:textId="77777777" w:rsidR="0032018B" w:rsidRPr="0032018B" w:rsidRDefault="0032018B" w:rsidP="0032018B">
      <w:pPr>
        <w:rPr>
          <w:rFonts w:ascii="Times New Roman" w:hAnsi="Times New Roman"/>
          <w:sz w:val="24"/>
          <w:lang w:eastAsia="et-EE"/>
        </w:rPr>
      </w:pPr>
      <w:r w:rsidRPr="0032018B">
        <w:rPr>
          <w:rFonts w:ascii="Times New Roman" w:hAnsi="Times New Roman"/>
          <w:sz w:val="24"/>
          <w:lang w:eastAsia="et-EE"/>
        </w:rPr>
        <w:t>Järgmiselt toome muudatusettepaneku täiendavad selgitused, mida on võimalik kasutada samuti seaduse eelnõu seletuskirjas.</w:t>
      </w:r>
    </w:p>
    <w:p w14:paraId="11023992" w14:textId="77777777" w:rsidR="00DC3C8F" w:rsidRDefault="00DC3C8F" w:rsidP="004D53B5">
      <w:pPr>
        <w:rPr>
          <w:rFonts w:ascii="Times New Roman" w:hAnsi="Times New Roman"/>
          <w:sz w:val="24"/>
          <w:lang w:eastAsia="et-EE"/>
        </w:rPr>
      </w:pPr>
    </w:p>
    <w:p w14:paraId="790DFC7E" w14:textId="77777777" w:rsidR="00893D18" w:rsidRPr="00893D18" w:rsidRDefault="00893D18" w:rsidP="00893D18">
      <w:pPr>
        <w:rPr>
          <w:rFonts w:ascii="Times New Roman" w:hAnsi="Times New Roman"/>
          <w:sz w:val="24"/>
          <w:lang w:eastAsia="et-EE"/>
        </w:rPr>
      </w:pPr>
      <w:bookmarkStart w:id="10" w:name="_Hlk163558895"/>
      <w:r w:rsidRPr="00893D18">
        <w:rPr>
          <w:rFonts w:ascii="Times New Roman" w:hAnsi="Times New Roman"/>
          <w:b/>
          <w:bCs/>
          <w:sz w:val="24"/>
          <w:lang w:eastAsia="et-EE"/>
        </w:rPr>
        <w:t xml:space="preserve">Punkti 2 </w:t>
      </w:r>
      <w:r w:rsidRPr="00893D18">
        <w:rPr>
          <w:rFonts w:ascii="Times New Roman" w:hAnsi="Times New Roman"/>
          <w:sz w:val="24"/>
          <w:lang w:eastAsia="et-EE"/>
        </w:rPr>
        <w:t xml:space="preserve">eesmärk on võimaldada Terviseameti juurdepääs digitaalsetele andmetele ilma, et selleks tuleks iga kord andmeid tervise infosüsteemi pidajal eraldi väljastada. Isikuandmete töötlemise õigus ja alus on ametil olemas, küsimus on pigem protsessis kui sellises, sest tervise infosüsteemi juures on neid alati eristatud (juurdepääs või väljastus). Kui andmeid ei tule igakordselt eraldi edastada, asuksid isikuandmed ühes turvalises algallikas, andmete vaatamine oleks kontrollitud ja tuvastatav ning andmeid oleks võimalik vaadata üksnes konkreetse menetluse algatamise järgselt. Täna võetakse menetluseks vajalikud andmed välja andmekogust ning edastatakse krüpteeritult e-postiga ning andmed väljuvad turvalisest keskkonnast ning edasine andmetöötlus ei ole selgelt kontrollitav. </w:t>
      </w:r>
    </w:p>
    <w:p w14:paraId="289C5FAB" w14:textId="77777777" w:rsidR="00893D18" w:rsidRPr="00893D18" w:rsidRDefault="00893D18" w:rsidP="00893D18">
      <w:pPr>
        <w:rPr>
          <w:rFonts w:ascii="Times New Roman" w:hAnsi="Times New Roman"/>
          <w:sz w:val="24"/>
          <w:lang w:eastAsia="et-EE"/>
        </w:rPr>
      </w:pPr>
      <w:r w:rsidRPr="00893D18">
        <w:rPr>
          <w:rFonts w:ascii="Times New Roman" w:hAnsi="Times New Roman"/>
          <w:sz w:val="24"/>
          <w:lang w:eastAsia="et-EE"/>
        </w:rPr>
        <w:t xml:space="preserve"> </w:t>
      </w:r>
    </w:p>
    <w:p w14:paraId="120EDA32" w14:textId="77777777" w:rsidR="00893D18" w:rsidRPr="00893D18" w:rsidRDefault="00893D18" w:rsidP="00893D18">
      <w:pPr>
        <w:rPr>
          <w:rFonts w:ascii="Times New Roman" w:hAnsi="Times New Roman"/>
          <w:sz w:val="24"/>
          <w:lang w:eastAsia="et-EE"/>
        </w:rPr>
      </w:pPr>
      <w:r w:rsidRPr="00893D18">
        <w:rPr>
          <w:rFonts w:ascii="Times New Roman" w:hAnsi="Times New Roman"/>
          <w:sz w:val="24"/>
          <w:lang w:eastAsia="et-EE"/>
        </w:rPr>
        <w:t>See, kas konkreetses menetluses on vajalikud isikustatud andmed või mitte, sõltub menetlusest. Isiku kaebuse korral konkreetse menetlusega seoses, saab amet vaadata vajadusel tema terviseandmeid. Täna esitavad inimesed ametile terviseandmeid ka ise, kuid järelevalve raames ei pruugi olla need kõiksed või piisavad. Sageli edastavad kaebajad oma terviseandmeid e-kirjaga ja krüpteerimata kujul. Seega oleks kodaniku õiguste paremaks tagamiseks menetlus efektiivsem, kui amet saaks vajaliku teabe otse, ilma eraldi väljastust küsimata.</w:t>
      </w:r>
    </w:p>
    <w:p w14:paraId="5ED5770B" w14:textId="77777777" w:rsidR="00893D18" w:rsidRPr="00893D18" w:rsidRDefault="00893D18" w:rsidP="00893D18">
      <w:pPr>
        <w:rPr>
          <w:rFonts w:ascii="Times New Roman" w:hAnsi="Times New Roman"/>
          <w:sz w:val="24"/>
          <w:lang w:eastAsia="et-EE"/>
        </w:rPr>
      </w:pPr>
    </w:p>
    <w:p w14:paraId="3E44DAC1" w14:textId="77777777" w:rsidR="00893D18" w:rsidRPr="00893D18" w:rsidRDefault="00893D18" w:rsidP="00893D18">
      <w:pPr>
        <w:rPr>
          <w:rFonts w:ascii="Times New Roman" w:hAnsi="Times New Roman"/>
          <w:sz w:val="24"/>
          <w:lang w:eastAsia="et-EE"/>
        </w:rPr>
      </w:pPr>
      <w:r w:rsidRPr="00893D18">
        <w:rPr>
          <w:rFonts w:ascii="Times New Roman" w:hAnsi="Times New Roman"/>
          <w:sz w:val="24"/>
          <w:lang w:eastAsia="et-EE"/>
        </w:rPr>
        <w:t>Samas on võimalik näha mugandatud ameti töölaual ka vaid statistilisi andmeid või üksnes päringu kokkuvõtet. Statistiliste andmepäringutega on näiteks võimalik saada kiire ülevaade, kas tervishoiuteenuseosutaja üldse täidab talle seadusega pandud kohustust edastada dokumente tervise infosüsteemi. Samuti on võimalik isikustamata andmete põhjal teha efektiivset järelevalvet kiirabi väljasõiduaegade osas, kontrollida nakkushaiguse teatiste edastamise nõude täitmist jms.</w:t>
      </w:r>
    </w:p>
    <w:p w14:paraId="7288FE52" w14:textId="77777777" w:rsidR="00893D18" w:rsidRPr="00893D18" w:rsidRDefault="00893D18" w:rsidP="00893D18">
      <w:pPr>
        <w:rPr>
          <w:rFonts w:ascii="Times New Roman" w:hAnsi="Times New Roman"/>
          <w:sz w:val="24"/>
          <w:lang w:eastAsia="et-EE"/>
        </w:rPr>
      </w:pPr>
    </w:p>
    <w:p w14:paraId="0C917253" w14:textId="77777777" w:rsidR="00893D18" w:rsidRPr="00893D18" w:rsidRDefault="00893D18" w:rsidP="00893D18">
      <w:pPr>
        <w:rPr>
          <w:rFonts w:ascii="Times New Roman" w:hAnsi="Times New Roman"/>
          <w:sz w:val="24"/>
          <w:lang w:eastAsia="et-EE"/>
        </w:rPr>
      </w:pPr>
      <w:r w:rsidRPr="00893D18">
        <w:rPr>
          <w:rFonts w:ascii="Times New Roman" w:hAnsi="Times New Roman"/>
          <w:sz w:val="24"/>
          <w:lang w:eastAsia="et-EE"/>
        </w:rPr>
        <w:t>See, millised kaitsemeetmed on tehniliste päringute tarvis vajalikud, on mitmeid. Nii nagu iga teinegi infosüsteem toimib ja käitub, olgu selleks erinevad valdkonnad. Näiteks vangiregistrile, mida peetakse konkreetsetel eesmärkidel, on juurdepääs isikutel kellel on seaduses või selle alusel ettenähtud ülesanne ja kes neid andmeid seetõttu vajavad</w:t>
      </w:r>
      <w:r w:rsidRPr="00893D18">
        <w:rPr>
          <w:rFonts w:ascii="Times New Roman" w:hAnsi="Times New Roman"/>
          <w:sz w:val="24"/>
          <w:vertAlign w:val="superscript"/>
          <w:lang w:eastAsia="et-EE"/>
        </w:rPr>
        <w:footnoteReference w:id="15"/>
      </w:r>
      <w:r w:rsidRPr="00893D18">
        <w:rPr>
          <w:rFonts w:ascii="Times New Roman" w:hAnsi="Times New Roman"/>
          <w:sz w:val="24"/>
          <w:lang w:eastAsia="et-EE"/>
        </w:rPr>
        <w:t xml:space="preserve"> või näiteks juurdepääs maksusaladusele, kui see on vajalik konkreetse isiku ülesannete täitmiseks.</w:t>
      </w:r>
      <w:r w:rsidRPr="00893D18">
        <w:rPr>
          <w:rFonts w:ascii="Times New Roman" w:hAnsi="Times New Roman"/>
          <w:sz w:val="24"/>
          <w:vertAlign w:val="superscript"/>
          <w:lang w:eastAsia="et-EE"/>
        </w:rPr>
        <w:footnoteReference w:id="16"/>
      </w:r>
      <w:r w:rsidRPr="00893D18">
        <w:rPr>
          <w:rFonts w:ascii="Times New Roman" w:hAnsi="Times New Roman"/>
          <w:sz w:val="24"/>
          <w:lang w:eastAsia="et-EE"/>
        </w:rPr>
        <w:t xml:space="preserve"> Neid näiteid võib jätkata. Täna on tervise infosüsteemi juurdepääs juba mitmel isikul ja asutusel. Tänaseks on saanud juurdepääsu isikustatud andmetele näiteks kohtueksperdid</w:t>
      </w:r>
      <w:r w:rsidRPr="00893D18">
        <w:rPr>
          <w:rFonts w:ascii="Times New Roman" w:hAnsi="Times New Roman"/>
          <w:sz w:val="24"/>
          <w:vertAlign w:val="superscript"/>
          <w:lang w:eastAsia="et-EE"/>
        </w:rPr>
        <w:footnoteReference w:id="17"/>
      </w:r>
      <w:r w:rsidRPr="00893D18">
        <w:rPr>
          <w:rFonts w:ascii="Times New Roman" w:hAnsi="Times New Roman"/>
          <w:sz w:val="24"/>
          <w:lang w:eastAsia="et-EE"/>
        </w:rPr>
        <w:t>, Tervisekassa töötaja, kes kontrollib teenuste kvaliteeti ja põhjendatust</w:t>
      </w:r>
      <w:r w:rsidRPr="00893D18">
        <w:rPr>
          <w:rFonts w:ascii="Times New Roman" w:hAnsi="Times New Roman"/>
          <w:sz w:val="24"/>
          <w:vertAlign w:val="superscript"/>
          <w:lang w:eastAsia="et-EE"/>
        </w:rPr>
        <w:footnoteReference w:id="18"/>
      </w:r>
      <w:r w:rsidRPr="00893D18">
        <w:rPr>
          <w:rFonts w:ascii="Times New Roman" w:hAnsi="Times New Roman"/>
          <w:sz w:val="24"/>
          <w:lang w:eastAsia="et-EE"/>
        </w:rPr>
        <w:t xml:space="preserve"> jne. Terviseameti tegevus ja andmete töötlemise vajadus sarnaneb suuresti Tervisekassaga ning rakendada saaks samu põhimõtteid, sh olemasolevate juurdepääsude halduse loogikat. Terviseameti osas on juurdepääs seotud avaliku huviga – tagada ja kontrollida dokumenteerimiskohustuse täitmist, mis lõpuks on peamiselt patsiendi huvides (ravikvaliteet, andmete õigsus jms), laiemalt ka teenuse kvaliteedi ja selle usaldusväärsuse huvides. </w:t>
      </w:r>
    </w:p>
    <w:p w14:paraId="42DB883C" w14:textId="77777777" w:rsidR="00893D18" w:rsidRPr="00893D18" w:rsidRDefault="00893D18" w:rsidP="00893D18">
      <w:pPr>
        <w:rPr>
          <w:rFonts w:ascii="Times New Roman" w:hAnsi="Times New Roman"/>
          <w:sz w:val="24"/>
          <w:lang w:eastAsia="et-EE"/>
        </w:rPr>
      </w:pPr>
    </w:p>
    <w:p w14:paraId="5073B55E" w14:textId="3F7818A4" w:rsidR="00A4531B" w:rsidRPr="00A4531B" w:rsidRDefault="00893D18" w:rsidP="00A4531B">
      <w:pPr>
        <w:rPr>
          <w:rFonts w:ascii="Times New Roman" w:hAnsi="Times New Roman"/>
          <w:sz w:val="24"/>
          <w:lang w:eastAsia="et-EE"/>
        </w:rPr>
      </w:pPr>
      <w:r w:rsidRPr="00893D18">
        <w:rPr>
          <w:rFonts w:ascii="Times New Roman" w:hAnsi="Times New Roman"/>
          <w:sz w:val="24"/>
          <w:lang w:eastAsia="et-EE"/>
        </w:rPr>
        <w:t>Digiühiskonna arengukava 2030</w:t>
      </w:r>
      <w:r w:rsidRPr="00893D18">
        <w:rPr>
          <w:rFonts w:ascii="Times New Roman" w:hAnsi="Times New Roman"/>
          <w:sz w:val="24"/>
          <w:vertAlign w:val="superscript"/>
          <w:lang w:eastAsia="et-EE"/>
        </w:rPr>
        <w:footnoteReference w:id="19"/>
      </w:r>
      <w:r w:rsidRPr="00893D18">
        <w:rPr>
          <w:rFonts w:ascii="Times New Roman" w:hAnsi="Times New Roman"/>
          <w:sz w:val="24"/>
          <w:lang w:eastAsia="et-EE"/>
        </w:rPr>
        <w:t xml:space="preserve"> rõhutab nii andmepõhist riigivalitsemist ja andmete taaskasutust kui ka </w:t>
      </w:r>
      <w:proofErr w:type="spellStart"/>
      <w:r w:rsidRPr="00893D18">
        <w:rPr>
          <w:rFonts w:ascii="Times New Roman" w:hAnsi="Times New Roman"/>
          <w:sz w:val="24"/>
          <w:lang w:eastAsia="et-EE"/>
        </w:rPr>
        <w:t>inim</w:t>
      </w:r>
      <w:proofErr w:type="spellEnd"/>
      <w:r w:rsidRPr="00893D18">
        <w:rPr>
          <w:rFonts w:ascii="Times New Roman" w:hAnsi="Times New Roman"/>
          <w:sz w:val="24"/>
          <w:lang w:eastAsia="et-EE"/>
        </w:rPr>
        <w:t xml:space="preserve">- ja kasutajakeskseid lahendusi, sh digilahenduste kasutamist avalikus sektoris, et edendada digiriigi üldist arendamist. Inimene ei peaks tänapäeval esitama samu andmeid, mis on riigil olemas ja mille saamise õigus ametil nagunii on. Amet saaks neid andmeid näha ise turvalise kanali kaudu, mis vähendaks nii inimese kui ameti halduskoormust. Avaliku teabe seadus, mis on riigi infosüsteemi kuuluvate andmete kogumisel ja taaskasutamisel </w:t>
      </w:r>
      <w:proofErr w:type="spellStart"/>
      <w:r w:rsidRPr="00893D18">
        <w:rPr>
          <w:rFonts w:ascii="Times New Roman" w:hAnsi="Times New Roman"/>
          <w:sz w:val="24"/>
          <w:lang w:eastAsia="et-EE"/>
        </w:rPr>
        <w:t>üldseaduseks</w:t>
      </w:r>
      <w:proofErr w:type="spellEnd"/>
      <w:r w:rsidRPr="00893D18">
        <w:rPr>
          <w:rFonts w:ascii="Times New Roman" w:hAnsi="Times New Roman"/>
          <w:sz w:val="24"/>
          <w:lang w:eastAsia="et-EE"/>
        </w:rPr>
        <w:t xml:space="preserve">, sätestab selgelt, et andmekogusse andmete kogumisel lähtutakse andmete </w:t>
      </w:r>
      <w:r w:rsidR="00A4531B" w:rsidRPr="00A4531B">
        <w:rPr>
          <w:rFonts w:ascii="Times New Roman" w:hAnsi="Times New Roman"/>
          <w:sz w:val="24"/>
          <w:lang w:eastAsia="et-EE"/>
        </w:rPr>
        <w:t>ühekordse küsimise põhimõttest</w:t>
      </w:r>
      <w:r w:rsidR="00A4531B" w:rsidRPr="00A4531B">
        <w:rPr>
          <w:rFonts w:ascii="Times New Roman" w:hAnsi="Times New Roman"/>
          <w:sz w:val="24"/>
          <w:vertAlign w:val="superscript"/>
          <w:lang w:eastAsia="et-EE"/>
        </w:rPr>
        <w:footnoteReference w:id="20"/>
      </w:r>
      <w:r w:rsidR="00A4531B" w:rsidRPr="00A4531B">
        <w:rPr>
          <w:rFonts w:ascii="Times New Roman" w:hAnsi="Times New Roman"/>
          <w:sz w:val="24"/>
          <w:lang w:eastAsia="et-EE"/>
        </w:rPr>
        <w:t xml:space="preserve"> ning seda enam ei peaks koguma samu andmeid isikult või teenuse osutajalt uuesti. Need andmed on ministeeriumi valitsemisalas olemas. Sisuliselt on võimalik samu andmeid tervise infosüsteemi pidajalt eraldi välja küsida, mis ei ole aga tõhus ega kooskõlas tänapäevaste töövahenditega.</w:t>
      </w:r>
    </w:p>
    <w:p w14:paraId="0201BEC7" w14:textId="77777777" w:rsidR="00A4531B" w:rsidRPr="00A4531B" w:rsidRDefault="00A4531B" w:rsidP="00A4531B">
      <w:pPr>
        <w:rPr>
          <w:rFonts w:ascii="Times New Roman" w:hAnsi="Times New Roman"/>
          <w:sz w:val="24"/>
          <w:lang w:eastAsia="et-EE"/>
        </w:rPr>
      </w:pPr>
    </w:p>
    <w:p w14:paraId="180093CA" w14:textId="77777777" w:rsidR="00A4531B" w:rsidRPr="00A4531B" w:rsidRDefault="00A4531B" w:rsidP="00A4531B">
      <w:pPr>
        <w:rPr>
          <w:rFonts w:ascii="Times New Roman" w:hAnsi="Times New Roman"/>
          <w:sz w:val="24"/>
          <w:lang w:eastAsia="et-EE"/>
        </w:rPr>
      </w:pPr>
      <w:r w:rsidRPr="00A4531B">
        <w:rPr>
          <w:rFonts w:ascii="Times New Roman" w:hAnsi="Times New Roman"/>
          <w:sz w:val="24"/>
          <w:lang w:eastAsia="et-EE"/>
        </w:rPr>
        <w:t>Kindlasti on oluline rõhutada, et on oluline roll on ka ametil endal, et usaldusväärsust tagada. Menetlustega tegeleb konkreetne osakond, kes on teadlik andmekaitse põhimõtetest ja kelle töö on konkreetse teabevajadusega. Vaid neil juhtudel kus isikustatud vaade on eesmärgipärane ja vältimatult vajalik, tuleb seda sellisel kujul võimaldada (nt isiku kaebuse korral või arsti järelevalve menetluses).</w:t>
      </w:r>
    </w:p>
    <w:p w14:paraId="69326867" w14:textId="77777777" w:rsidR="00A4531B" w:rsidRPr="00A4531B" w:rsidRDefault="00A4531B" w:rsidP="00A4531B">
      <w:pPr>
        <w:rPr>
          <w:rFonts w:ascii="Times New Roman" w:hAnsi="Times New Roman"/>
          <w:sz w:val="24"/>
          <w:lang w:eastAsia="et-EE"/>
        </w:rPr>
      </w:pPr>
    </w:p>
    <w:p w14:paraId="4DDC14DA" w14:textId="77777777" w:rsidR="00A4531B" w:rsidRPr="00A4531B" w:rsidRDefault="00A4531B" w:rsidP="00A4531B">
      <w:pPr>
        <w:rPr>
          <w:rFonts w:ascii="Times New Roman" w:hAnsi="Times New Roman"/>
          <w:sz w:val="24"/>
          <w:lang w:eastAsia="et-EE"/>
        </w:rPr>
      </w:pPr>
      <w:r w:rsidRPr="00A4531B">
        <w:rPr>
          <w:rFonts w:ascii="Times New Roman" w:hAnsi="Times New Roman"/>
          <w:sz w:val="24"/>
          <w:lang w:eastAsia="et-EE"/>
        </w:rPr>
        <w:t>Samuti rakendatakse pidevat ja mugavat juurdepääsuhalduste kontrolli ja seda süsteemselt (nii tervise infosüsteemi vastutava või volitatud töötleja kontrolli- ja õiguskaitse mehhanismid kui ka Terviseameti enda süsteemis). Seega on peamine eesmärk disainida teenused juba selliseks, kus andmetöötlus on minimaalne ja mis oleks kontrollitav (st kooskõlas IKÜM art 25 põhimõtetega - lõimitud ja vaikimisi andmekaitse).</w:t>
      </w:r>
      <w:r w:rsidRPr="00A4531B">
        <w:rPr>
          <w:rFonts w:ascii="Times New Roman" w:hAnsi="Times New Roman"/>
          <w:sz w:val="24"/>
          <w:vertAlign w:val="superscript"/>
          <w:lang w:eastAsia="et-EE"/>
        </w:rPr>
        <w:footnoteReference w:id="21"/>
      </w:r>
      <w:r w:rsidRPr="00A4531B">
        <w:rPr>
          <w:rFonts w:ascii="Times New Roman" w:hAnsi="Times New Roman"/>
          <w:sz w:val="24"/>
          <w:lang w:eastAsia="et-EE"/>
        </w:rPr>
        <w:t xml:space="preserve"> Infosüsteemis saab arvestada ja ette näha juba vajalikud funktsioonid, et tagada tõhus aga samas eesmärgipärane töötlus - logimine, juurdepääsu tehniline piiramine, päringute hulga piiramine arvuliselt (nt masinpäringute mittelubamine vms). Näiteks on Tervisekassa juurdepääsudes rakendatud volitatud töötlejale kohustus teha juurdepääsudest ülevaateid.</w:t>
      </w:r>
      <w:r w:rsidRPr="00A4531B">
        <w:rPr>
          <w:rFonts w:ascii="Times New Roman" w:hAnsi="Times New Roman"/>
          <w:sz w:val="24"/>
          <w:vertAlign w:val="superscript"/>
          <w:lang w:eastAsia="et-EE"/>
        </w:rPr>
        <w:footnoteReference w:id="22"/>
      </w:r>
      <w:r w:rsidRPr="00A4531B">
        <w:rPr>
          <w:rFonts w:ascii="Times New Roman" w:hAnsi="Times New Roman"/>
          <w:sz w:val="24"/>
          <w:lang w:eastAsia="et-EE"/>
        </w:rPr>
        <w:t xml:space="preserve"> Ka see kammitseb juurdepääsu saanud asutust andmeid </w:t>
      </w:r>
      <w:proofErr w:type="spellStart"/>
      <w:r w:rsidRPr="00A4531B">
        <w:rPr>
          <w:rFonts w:ascii="Times New Roman" w:hAnsi="Times New Roman"/>
          <w:sz w:val="24"/>
          <w:lang w:eastAsia="et-EE"/>
        </w:rPr>
        <w:t>väärtöötlemast</w:t>
      </w:r>
      <w:proofErr w:type="spellEnd"/>
      <w:r w:rsidRPr="00A4531B">
        <w:rPr>
          <w:rFonts w:ascii="Times New Roman" w:hAnsi="Times New Roman"/>
          <w:sz w:val="24"/>
          <w:lang w:eastAsia="et-EE"/>
        </w:rPr>
        <w:t>. Juurdepääsu saab piirata ka seeläbi, et see on limiteeritud teatud ajaperioodile (nt Tervisekassa otsejuurdepääsu puhul kuni 5 a).</w:t>
      </w:r>
      <w:r w:rsidRPr="00A4531B">
        <w:rPr>
          <w:rFonts w:ascii="Times New Roman" w:hAnsi="Times New Roman"/>
          <w:sz w:val="24"/>
          <w:vertAlign w:val="superscript"/>
          <w:lang w:eastAsia="et-EE"/>
        </w:rPr>
        <w:footnoteReference w:id="23"/>
      </w:r>
    </w:p>
    <w:p w14:paraId="0F18DC72" w14:textId="77777777" w:rsidR="00A4531B" w:rsidRPr="00A4531B" w:rsidRDefault="00A4531B" w:rsidP="00A4531B">
      <w:pPr>
        <w:rPr>
          <w:rFonts w:ascii="Times New Roman" w:hAnsi="Times New Roman"/>
          <w:sz w:val="24"/>
          <w:lang w:eastAsia="et-EE"/>
        </w:rPr>
      </w:pPr>
    </w:p>
    <w:p w14:paraId="47CDAE72" w14:textId="77777777" w:rsidR="00A4531B" w:rsidRPr="00A4531B" w:rsidRDefault="00A4531B" w:rsidP="00A4531B">
      <w:pPr>
        <w:rPr>
          <w:rFonts w:ascii="Times New Roman" w:hAnsi="Times New Roman"/>
          <w:sz w:val="24"/>
          <w:lang w:eastAsia="et-EE"/>
        </w:rPr>
      </w:pPr>
      <w:r w:rsidRPr="00A4531B">
        <w:rPr>
          <w:rFonts w:ascii="Times New Roman" w:hAnsi="Times New Roman"/>
          <w:sz w:val="24"/>
          <w:lang w:eastAsia="et-EE"/>
        </w:rPr>
        <w:t>Kindlasti ei elimineeri süsteem kõiki võimalikke riske, mistõttu on olulisel kohal ka andmekasutajate pidev koolitamine, selged ametijuhendid ja sisekorrad, et töötaja teaks ja saaks aru, kui oluline ja konfidentsiaalne on teave, mis neile usaldatakse. Samuti peavad olema selged töörutiinid ja suhtlus asutuse andmekaitsespetsialistiga. Siinkohal on ameti eesmärk kindlasti võimalikku kahju ennetada, nagu riskihaldus tavapäraselt eeldaks.</w:t>
      </w:r>
    </w:p>
    <w:p w14:paraId="38AA2B9F" w14:textId="77777777" w:rsidR="00A4531B" w:rsidRPr="00A4531B" w:rsidRDefault="00A4531B" w:rsidP="00A4531B">
      <w:pPr>
        <w:rPr>
          <w:rFonts w:ascii="Times New Roman" w:hAnsi="Times New Roman"/>
          <w:sz w:val="24"/>
          <w:lang w:eastAsia="et-EE"/>
        </w:rPr>
      </w:pPr>
    </w:p>
    <w:p w14:paraId="7358554A" w14:textId="77777777" w:rsidR="00A4531B" w:rsidRPr="00A4531B" w:rsidRDefault="00A4531B" w:rsidP="00A4531B">
      <w:pPr>
        <w:rPr>
          <w:rFonts w:ascii="Times New Roman" w:hAnsi="Times New Roman"/>
          <w:sz w:val="24"/>
          <w:lang w:eastAsia="et-EE"/>
        </w:rPr>
      </w:pPr>
      <w:r w:rsidRPr="00A4531B">
        <w:rPr>
          <w:rFonts w:ascii="Times New Roman" w:hAnsi="Times New Roman"/>
          <w:sz w:val="24"/>
          <w:lang w:eastAsia="et-EE"/>
        </w:rPr>
        <w:t xml:space="preserve">Juurdepääsuõigust on arutletud ammu ning leitud, et see on eesmärgipärane. Näiteks juba 2015 a novembris valminud </w:t>
      </w:r>
      <w:hyperlink r:id="rId27" w:history="1">
        <w:r w:rsidRPr="00A4531B">
          <w:rPr>
            <w:rStyle w:val="Hperlink"/>
            <w:rFonts w:ascii="Times New Roman" w:hAnsi="Times New Roman"/>
            <w:sz w:val="24"/>
            <w:lang w:eastAsia="et-EE"/>
          </w:rPr>
          <w:t>E-tervise visioon kuni 2025</w:t>
        </w:r>
      </w:hyperlink>
      <w:r w:rsidRPr="00A4531B">
        <w:rPr>
          <w:rFonts w:ascii="Times New Roman" w:hAnsi="Times New Roman"/>
          <w:sz w:val="24"/>
          <w:u w:val="single"/>
          <w:lang w:eastAsia="et-EE"/>
        </w:rPr>
        <w:t xml:space="preserve"> </w:t>
      </w:r>
      <w:r w:rsidRPr="00A4531B">
        <w:rPr>
          <w:rFonts w:ascii="Times New Roman" w:hAnsi="Times New Roman"/>
          <w:sz w:val="24"/>
          <w:lang w:eastAsia="et-EE"/>
        </w:rPr>
        <w:t xml:space="preserve">seadis katusvaatest eesmärgiks </w:t>
      </w:r>
      <w:r w:rsidRPr="00A4531B">
        <w:rPr>
          <w:rFonts w:ascii="Times New Roman" w:hAnsi="Times New Roman"/>
          <w:b/>
          <w:bCs/>
          <w:sz w:val="24"/>
          <w:lang w:eastAsia="et-EE"/>
        </w:rPr>
        <w:t>andmete sekundaarse kasutuse nõuete ühtlustamise eri institutsioonide vahel</w:t>
      </w:r>
      <w:r w:rsidRPr="00A4531B">
        <w:rPr>
          <w:rFonts w:ascii="Times New Roman" w:hAnsi="Times New Roman"/>
          <w:sz w:val="24"/>
          <w:lang w:eastAsia="et-EE"/>
        </w:rPr>
        <w:t xml:space="preserve"> (sh Terviseamet), et </w:t>
      </w:r>
      <w:r w:rsidRPr="00A4531B">
        <w:rPr>
          <w:rFonts w:ascii="Times New Roman" w:hAnsi="Times New Roman"/>
          <w:b/>
          <w:bCs/>
          <w:sz w:val="24"/>
          <w:lang w:eastAsia="et-EE"/>
        </w:rPr>
        <w:t>vähendada andmete dubleerimist</w:t>
      </w:r>
      <w:r w:rsidRPr="00A4531B">
        <w:rPr>
          <w:rFonts w:ascii="Times New Roman" w:hAnsi="Times New Roman"/>
          <w:sz w:val="24"/>
          <w:lang w:eastAsia="et-EE"/>
        </w:rPr>
        <w:t xml:space="preserve"> ning </w:t>
      </w:r>
      <w:r w:rsidRPr="00A4531B">
        <w:rPr>
          <w:rFonts w:ascii="Times New Roman" w:hAnsi="Times New Roman"/>
          <w:b/>
          <w:bCs/>
          <w:sz w:val="24"/>
          <w:lang w:eastAsia="et-EE"/>
        </w:rPr>
        <w:t>luua eeldused  andmete ristkasutamiseks.</w:t>
      </w:r>
      <w:r w:rsidRPr="00A4531B">
        <w:rPr>
          <w:rFonts w:ascii="Times New Roman" w:hAnsi="Times New Roman"/>
          <w:sz w:val="24"/>
          <w:lang w:eastAsia="et-EE"/>
        </w:rPr>
        <w:t xml:space="preserve"> 2015. a  </w:t>
      </w:r>
      <w:hyperlink r:id="rId28" w:history="1">
        <w:r w:rsidRPr="00A4531B">
          <w:rPr>
            <w:rStyle w:val="Hperlink"/>
            <w:rFonts w:ascii="Times New Roman" w:hAnsi="Times New Roman"/>
            <w:sz w:val="24"/>
            <w:lang w:eastAsia="et-EE"/>
          </w:rPr>
          <w:t>Õiguse ja eetika vaade Vabariigi Valitsuse e-tervise strateegias aastani 2020,</w:t>
        </w:r>
      </w:hyperlink>
      <w:r w:rsidRPr="00A4531B">
        <w:rPr>
          <w:rFonts w:ascii="Times New Roman" w:hAnsi="Times New Roman"/>
          <w:sz w:val="24"/>
          <w:lang w:eastAsia="et-EE"/>
        </w:rPr>
        <w:t xml:space="preserve"> õiguse ja eetika töörühma raport käsitles samuti e-tervise visiooni raames juurdepääsude küsimust. Selles osales nii Andmekaitse Inspektsioon kui teised eksperdid. Toodud juurdepääsudest on tänaseks </w:t>
      </w:r>
      <w:r w:rsidRPr="00A4531B">
        <w:rPr>
          <w:rFonts w:ascii="Times New Roman" w:hAnsi="Times New Roman"/>
          <w:sz w:val="24"/>
          <w:lang w:eastAsia="et-EE"/>
        </w:rPr>
        <w:lastRenderedPageBreak/>
        <w:t xml:space="preserve">rakendunud spetsialistide juurdepääs ja Tervisekassa õigus, kuid mitte Terviseametile. Samas leidsid töörühma liikmed, et </w:t>
      </w:r>
      <w:r w:rsidRPr="00A4531B">
        <w:rPr>
          <w:rFonts w:ascii="Times New Roman" w:hAnsi="Times New Roman"/>
          <w:b/>
          <w:bCs/>
          <w:i/>
          <w:iCs/>
          <w:sz w:val="24"/>
          <w:lang w:eastAsia="et-EE"/>
        </w:rPr>
        <w:t>kuivõrd tervise infosüsteemi üks eesmärk</w:t>
      </w:r>
      <w:r w:rsidRPr="00A4531B">
        <w:rPr>
          <w:rFonts w:ascii="Times New Roman" w:hAnsi="Times New Roman"/>
          <w:i/>
          <w:iCs/>
          <w:sz w:val="24"/>
          <w:lang w:eastAsia="et-EE"/>
        </w:rPr>
        <w:t xml:space="preserve"> TTKS § 59</w:t>
      </w:r>
      <w:r w:rsidRPr="00A4531B">
        <w:rPr>
          <w:rFonts w:ascii="Times New Roman" w:hAnsi="Times New Roman"/>
          <w:i/>
          <w:iCs/>
          <w:sz w:val="24"/>
          <w:vertAlign w:val="superscript"/>
          <w:lang w:eastAsia="et-EE"/>
        </w:rPr>
        <w:t>1</w:t>
      </w:r>
      <w:r w:rsidRPr="00A4531B">
        <w:rPr>
          <w:rFonts w:ascii="Times New Roman" w:hAnsi="Times New Roman"/>
          <w:i/>
          <w:iCs/>
          <w:sz w:val="24"/>
          <w:lang w:eastAsia="et-EE"/>
        </w:rPr>
        <w:t xml:space="preserve"> kohaselt </w:t>
      </w:r>
      <w:r w:rsidRPr="00A4531B">
        <w:rPr>
          <w:rFonts w:ascii="Times New Roman" w:hAnsi="Times New Roman"/>
          <w:b/>
          <w:bCs/>
          <w:i/>
          <w:iCs/>
          <w:sz w:val="24"/>
          <w:lang w:eastAsia="et-EE"/>
        </w:rPr>
        <w:t>on ka tervishoiuteenuste kvaliteedi ja patsiendi õiguste tagamine</w:t>
      </w:r>
      <w:r w:rsidRPr="00A4531B">
        <w:rPr>
          <w:rFonts w:ascii="Times New Roman" w:hAnsi="Times New Roman"/>
          <w:i/>
          <w:iCs/>
          <w:sz w:val="24"/>
          <w:lang w:eastAsia="et-EE"/>
        </w:rPr>
        <w:t xml:space="preserve"> ning </w:t>
      </w:r>
      <w:r w:rsidRPr="00A4531B">
        <w:rPr>
          <w:rFonts w:ascii="Times New Roman" w:hAnsi="Times New Roman"/>
          <w:b/>
          <w:bCs/>
          <w:i/>
          <w:iCs/>
          <w:sz w:val="24"/>
          <w:lang w:eastAsia="et-EE"/>
        </w:rPr>
        <w:t xml:space="preserve">rahva tervise kaitse, tuleb jaatada </w:t>
      </w:r>
      <w:proofErr w:type="spellStart"/>
      <w:r w:rsidRPr="00A4531B">
        <w:rPr>
          <w:rFonts w:ascii="Times New Roman" w:hAnsi="Times New Roman"/>
          <w:b/>
          <w:bCs/>
          <w:i/>
          <w:iCs/>
          <w:sz w:val="24"/>
          <w:lang w:eastAsia="et-EE"/>
        </w:rPr>
        <w:t>TIS-i</w:t>
      </w:r>
      <w:proofErr w:type="spellEnd"/>
      <w:r w:rsidRPr="00A4531B">
        <w:rPr>
          <w:rFonts w:ascii="Times New Roman" w:hAnsi="Times New Roman"/>
          <w:b/>
          <w:bCs/>
          <w:i/>
          <w:iCs/>
          <w:sz w:val="24"/>
          <w:lang w:eastAsia="et-EE"/>
        </w:rPr>
        <w:t xml:space="preserve"> kasutamist tervishoiuteenuse kvaliteedi kontrollimiseks (nt riikliku- või haldusjärelevalve raames).</w:t>
      </w:r>
      <w:r w:rsidRPr="00A4531B">
        <w:rPr>
          <w:rFonts w:ascii="Times New Roman" w:hAnsi="Times New Roman"/>
          <w:i/>
          <w:iCs/>
          <w:sz w:val="24"/>
          <w:lang w:eastAsia="et-EE"/>
        </w:rPr>
        <w:t xml:space="preserve"> Tervishoiuteenuse kvaliteet hõlmab lisaks raviteenuse sisulisele kvaliteedile ka seonduvate nõuete täitmist, nt dokumenteerimiskohustuse täitmist, sest kui dokumenteerimiskohustust ei täideta, ei ole võimalik ka tervishoiuteenuse sisulise kvaliteedi kontrollimine.</w:t>
      </w:r>
      <w:r w:rsidRPr="00A4531B">
        <w:rPr>
          <w:rFonts w:ascii="Times New Roman" w:hAnsi="Times New Roman"/>
          <w:sz w:val="24"/>
          <w:lang w:eastAsia="et-EE"/>
        </w:rPr>
        <w:t xml:space="preserve"> Samad juurdepääsud olid käsitletud ka </w:t>
      </w:r>
      <w:hyperlink r:id="rId29" w:history="1">
        <w:r w:rsidRPr="00A4531B">
          <w:rPr>
            <w:rStyle w:val="Hperlink"/>
            <w:rFonts w:ascii="Times New Roman" w:hAnsi="Times New Roman"/>
            <w:sz w:val="24"/>
            <w:lang w:eastAsia="et-EE"/>
          </w:rPr>
          <w:t>2017 a VTK</w:t>
        </w:r>
      </w:hyperlink>
      <w:r w:rsidRPr="00A4531B">
        <w:rPr>
          <w:rFonts w:ascii="Times New Roman" w:hAnsi="Times New Roman"/>
          <w:sz w:val="24"/>
          <w:lang w:eastAsia="et-EE"/>
        </w:rPr>
        <w:t>-s, sh Terviseameti juurdepääs tervise infosüsteemi. VTK-s analüüsiti ja leiti, et amet teeb riiklikku järelevalvet (TTKS § 60) ja tõhustamaks järelevalveosakonna tööd dokumenteerimiskohustuse täitmise kontrollimisel, et tagada seeläbi andmekvaliteedi paranemine, tuleb ametile ette näha otsejuurdepääs. Usume, et see aeg on tänaseks käes ja juurdepääsude haldus praktikas juurdunud.</w:t>
      </w:r>
    </w:p>
    <w:p w14:paraId="3473B943" w14:textId="77777777" w:rsidR="00893D18" w:rsidRDefault="00893D18" w:rsidP="004D53B5">
      <w:pPr>
        <w:rPr>
          <w:rFonts w:ascii="Times New Roman" w:hAnsi="Times New Roman"/>
          <w:sz w:val="24"/>
          <w:lang w:eastAsia="et-EE"/>
        </w:rPr>
      </w:pPr>
    </w:p>
    <w:p w14:paraId="3C5C9C22" w14:textId="77777777" w:rsidR="000D5EA6" w:rsidRPr="000D5EA6" w:rsidRDefault="000D5EA6" w:rsidP="000D5EA6">
      <w:pPr>
        <w:rPr>
          <w:rFonts w:ascii="Times New Roman" w:hAnsi="Times New Roman"/>
          <w:sz w:val="24"/>
          <w:lang w:eastAsia="et-EE"/>
        </w:rPr>
      </w:pPr>
      <w:r w:rsidRPr="000D5EA6">
        <w:rPr>
          <w:rFonts w:ascii="Times New Roman" w:hAnsi="Times New Roman"/>
          <w:sz w:val="24"/>
          <w:lang w:eastAsia="et-EE"/>
        </w:rPr>
        <w:t xml:space="preserve">Tänaseks on mitmete ekspertide ja asutuste andmevajadus tagatud läbi tõhusa juurdepääsuõiguse. Seega on õigusruum alates 2017. a vaid juurdepääsude osas laienenud. Muudatusega luuakse Terviseametile ligipääs tervise infosüsteemis olevatele isikuandmetele konkreetse ja algatatud riikliku ja haldusjärelevalve menetluse läbiviimiseks. Juurdepääsu tagamine võimaldab parandada Terviseameti järelevalve tulemuslikkust ja efektiivsust. Lisaks võimaldab andmekogule juurdepääs säästa menetlustoiminguteks kuluvat aega ning õigeaegset asjakohase info kättesaamist. Terviseameti kohustus teha riiklikku või haldusjärelevalvet tervishoiuteenuse osutamise kohta vormistatud dokumentide (sh retseptide) üle lähtub tervishoiuteenuste korraldamise seaduse §-st 60, ravimiseaduse § 100 lõikest 2, põhikooli- ja gümnaasiumiseaduse §-st 88, nakkushaiguste ennetamise ja tõrje seaduse §-st 44, psühhiaatrilise abi seaduse § 13 lõikest 9, § 17 lõikest 5 ja § 191, töötervishoiu- ja tööohutuse seaduse § 25 lõikest 2, liiklusseaduse § 102 lõikest 6 ning vereseaduse § 20 lõigetest 1 ja 3. Seega on ameti töö tõhustamiseks aeg üle vaadata sobivad andmepäringud ja töötlusprotsessid, et teave oleks vahetatav tänapäevasel moel. </w:t>
      </w:r>
    </w:p>
    <w:p w14:paraId="47DE8D68" w14:textId="77777777" w:rsidR="000D5EA6" w:rsidRPr="000D5EA6" w:rsidRDefault="000D5EA6" w:rsidP="000D5EA6">
      <w:pPr>
        <w:rPr>
          <w:rFonts w:ascii="Times New Roman" w:hAnsi="Times New Roman"/>
          <w:sz w:val="24"/>
          <w:lang w:eastAsia="et-EE"/>
        </w:rPr>
      </w:pPr>
    </w:p>
    <w:p w14:paraId="3FE3AC71" w14:textId="77777777" w:rsidR="000D5EA6" w:rsidRPr="000D5EA6" w:rsidRDefault="000D5EA6" w:rsidP="000D5EA6">
      <w:pPr>
        <w:rPr>
          <w:rFonts w:ascii="Times New Roman" w:hAnsi="Times New Roman"/>
          <w:sz w:val="24"/>
          <w:lang w:eastAsia="et-EE"/>
        </w:rPr>
      </w:pPr>
      <w:r w:rsidRPr="000D5EA6">
        <w:rPr>
          <w:rFonts w:ascii="Times New Roman" w:hAnsi="Times New Roman"/>
          <w:b/>
          <w:bCs/>
          <w:sz w:val="24"/>
          <w:lang w:eastAsia="et-EE"/>
        </w:rPr>
        <w:t xml:space="preserve">Punkti 3 </w:t>
      </w:r>
      <w:r w:rsidRPr="000D5EA6">
        <w:rPr>
          <w:rFonts w:ascii="Times New Roman" w:hAnsi="Times New Roman"/>
          <w:sz w:val="24"/>
          <w:lang w:eastAsia="et-EE"/>
        </w:rPr>
        <w:t>on pigem normitehniline viide, sest edaspidi saab amet andmeid läbi otsejuurdepääsu, mitte läbi andmeväljastuse. Neid rolle on täna selgelt tervise infosüsteemi haldamisel eristatud.</w:t>
      </w:r>
    </w:p>
    <w:p w14:paraId="1C5B46D7" w14:textId="77777777" w:rsidR="000D5EA6" w:rsidRPr="000D5EA6" w:rsidRDefault="000D5EA6" w:rsidP="000D5EA6">
      <w:pPr>
        <w:rPr>
          <w:rFonts w:ascii="Times New Roman" w:hAnsi="Times New Roman"/>
          <w:sz w:val="24"/>
          <w:lang w:eastAsia="et-EE"/>
        </w:rPr>
      </w:pPr>
    </w:p>
    <w:p w14:paraId="74B96D22" w14:textId="77777777" w:rsidR="000D5EA6" w:rsidRPr="000D5EA6" w:rsidRDefault="000D5EA6" w:rsidP="000D5EA6">
      <w:pPr>
        <w:rPr>
          <w:rFonts w:ascii="Times New Roman" w:hAnsi="Times New Roman"/>
          <w:sz w:val="24"/>
          <w:lang w:eastAsia="et-EE"/>
        </w:rPr>
      </w:pPr>
      <w:r w:rsidRPr="000D5EA6">
        <w:rPr>
          <w:rFonts w:ascii="Times New Roman" w:hAnsi="Times New Roman"/>
          <w:b/>
          <w:bCs/>
          <w:sz w:val="24"/>
          <w:lang w:eastAsia="et-EE"/>
        </w:rPr>
        <w:t>Punkti 4</w:t>
      </w:r>
      <w:r w:rsidRPr="000D5EA6">
        <w:rPr>
          <w:rFonts w:ascii="Times New Roman" w:hAnsi="Times New Roman"/>
          <w:sz w:val="24"/>
          <w:lang w:eastAsia="et-EE"/>
        </w:rPr>
        <w:t xml:space="preserve"> muudatuse eesmärgiks on suurendada õigusselgust, mis on seotud isikuandmete töötlemise läbipaistvusega. Kehtiv säte annab loomulikult õiguse teostada järelevalvet ja töödelda sh isikuandmeid. Ilmselt oleks järelevalve tervise valdkonnas võimatu kui amet terviseandmeid näha ei tohiks. Seni on amet teinud ja töödelnud terviseandmeid, seda nii kodanike endi algatusel (etteheited teenuse suhtes) või ka omaalgatuslikult. Ometi on oluline, et selline selgus oleks tagatud ka teistele osapooltele – sh tervishoiuteenuse osutajatele, kes peavad samuti andmeid väljastama (järelevalve subjekt) ning Terviseameti töö ei jääks ebaselgete normide tõlgendamise taha. Tõsi, isikuandmed on ka terviseandmed (vt nt IKÜM art 4 p 1 mõistet), kuid normi võiks sellegipoolest täiendada eraldi ka selle aspektiga, et järelevalve hõlmab </w:t>
      </w:r>
      <w:proofErr w:type="spellStart"/>
      <w:r w:rsidRPr="000D5EA6">
        <w:rPr>
          <w:rFonts w:ascii="Times New Roman" w:hAnsi="Times New Roman"/>
          <w:sz w:val="24"/>
          <w:lang w:eastAsia="et-EE"/>
        </w:rPr>
        <w:t>eriliigilisi</w:t>
      </w:r>
      <w:proofErr w:type="spellEnd"/>
      <w:r w:rsidRPr="000D5EA6">
        <w:rPr>
          <w:rFonts w:ascii="Times New Roman" w:hAnsi="Times New Roman"/>
          <w:sz w:val="24"/>
          <w:lang w:eastAsia="et-EE"/>
        </w:rPr>
        <w:t xml:space="preserve"> isikuandmeid. Selliseid kordusi on selguse huvides peetud vajalikuks muudeski valdkondades.</w:t>
      </w:r>
      <w:r w:rsidRPr="000D5EA6">
        <w:rPr>
          <w:rFonts w:ascii="Times New Roman" w:hAnsi="Times New Roman"/>
          <w:sz w:val="24"/>
          <w:vertAlign w:val="superscript"/>
          <w:lang w:eastAsia="et-EE"/>
        </w:rPr>
        <w:footnoteReference w:id="24"/>
      </w:r>
      <w:bookmarkEnd w:id="10"/>
    </w:p>
    <w:p w14:paraId="089CB90D" w14:textId="77777777" w:rsidR="000D5EA6" w:rsidRPr="000D5EA6" w:rsidRDefault="000D5EA6" w:rsidP="000D5EA6">
      <w:pPr>
        <w:rPr>
          <w:rFonts w:ascii="Times New Roman" w:hAnsi="Times New Roman"/>
          <w:sz w:val="24"/>
          <w:lang w:eastAsia="et-EE"/>
        </w:rPr>
      </w:pPr>
    </w:p>
    <w:p w14:paraId="7F73D966" w14:textId="77777777" w:rsidR="000D5EA6" w:rsidRPr="000D5EA6" w:rsidRDefault="000D5EA6" w:rsidP="000D5EA6">
      <w:pPr>
        <w:rPr>
          <w:rFonts w:ascii="Times New Roman" w:hAnsi="Times New Roman"/>
          <w:sz w:val="24"/>
          <w:lang w:eastAsia="et-EE"/>
        </w:rPr>
      </w:pPr>
      <w:r w:rsidRPr="000D5EA6">
        <w:rPr>
          <w:rFonts w:ascii="Times New Roman" w:hAnsi="Times New Roman"/>
          <w:sz w:val="24"/>
          <w:lang w:eastAsia="et-EE"/>
        </w:rPr>
        <w:t xml:space="preserve">Kindlasti tuleb kaasata eraldi olulised partnerid (Andmekaitse Inspektsioon, Justiitsministeerium), et  töötlemise viise ja tehnoloogilisi garantiisid tutvustada. Oluline on, et erinevad osapooled mõistaksid tehnoloogia võimalusi, sh päringute ja andmete vaatamise piiramise võimalusi, kus juurdepääs ei tähenda automaatselt kõike ja kõigele. Järelevalveks võib amet täna andmeid töödelda, kuid neid tuleb eraldi väljastada, mitte ei võimaldata töödelda läbi turvaliste otseteede. Selline protsess peaks muutuma. </w:t>
      </w:r>
    </w:p>
    <w:p w14:paraId="47436C62" w14:textId="77777777" w:rsidR="000D5EA6" w:rsidRPr="00A50A89" w:rsidRDefault="000D5EA6" w:rsidP="004D53B5">
      <w:pPr>
        <w:rPr>
          <w:rFonts w:ascii="Times New Roman" w:hAnsi="Times New Roman"/>
          <w:sz w:val="24"/>
          <w:lang w:eastAsia="et-EE"/>
        </w:rPr>
      </w:pPr>
    </w:p>
    <w:p w14:paraId="5D71387B" w14:textId="77777777" w:rsidR="004D53B5" w:rsidRDefault="004D53B5" w:rsidP="004D53B5">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5B90AFF5" w14:textId="3D4F23B3" w:rsidR="004D53B5" w:rsidRPr="00A50A89" w:rsidRDefault="004D53B5" w:rsidP="004D53B5">
      <w:pPr>
        <w:rPr>
          <w:rFonts w:ascii="Times New Roman" w:hAnsi="Times New Roman"/>
          <w:sz w:val="24"/>
        </w:rPr>
      </w:pPr>
      <w:r>
        <w:rPr>
          <w:rFonts w:ascii="Times New Roman" w:hAnsi="Times New Roman"/>
          <w:sz w:val="24"/>
        </w:rPr>
        <w:t xml:space="preserve">Algatab Vabariigi Valitsus „…“ „…………………“ </w:t>
      </w:r>
      <w:r w:rsidR="00F403C7">
        <w:rPr>
          <w:rFonts w:ascii="Times New Roman" w:hAnsi="Times New Roman"/>
          <w:sz w:val="24"/>
        </w:rPr>
        <w:t>2024</w:t>
      </w:r>
      <w:r>
        <w:rPr>
          <w:rFonts w:ascii="Times New Roman" w:hAnsi="Times New Roman"/>
          <w:sz w:val="24"/>
        </w:rPr>
        <w:t>. a.</w:t>
      </w:r>
    </w:p>
    <w:p w14:paraId="58BB2BB6" w14:textId="77777777" w:rsidR="004D53B5" w:rsidRDefault="004D53B5" w:rsidP="004D53B5">
      <w:pPr>
        <w:rPr>
          <w:rFonts w:ascii="Times New Roman" w:hAnsi="Times New Roman"/>
          <w:sz w:val="24"/>
          <w:lang w:eastAsia="et-EE"/>
        </w:rPr>
      </w:pPr>
    </w:p>
    <w:p w14:paraId="168EBA11" w14:textId="77777777" w:rsidR="00E66745" w:rsidRDefault="00E66745"/>
    <w:sectPr w:rsidR="00E66745" w:rsidSect="004F3BE9">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illeriin Lindsalu" w:date="2024-05-06T12:01:00Z" w:initials="PL">
    <w:p w14:paraId="61889A18" w14:textId="77777777" w:rsidR="00817F22" w:rsidRDefault="00817F22" w:rsidP="00774A9C">
      <w:pPr>
        <w:pStyle w:val="Kommentaaritekst"/>
        <w:jc w:val="left"/>
      </w:pPr>
      <w:r>
        <w:rPr>
          <w:rStyle w:val="Kommentaariviide"/>
        </w:rPr>
        <w:annotationRef/>
      </w:r>
      <w:r>
        <w:t xml:space="preserve">Kuna eelnõusse on lisatud muudatus, millega antakse Terviseametile ligipääs tervise infosüsteemi andmetele, siis palun kajastage muudatuse sisu, vajalikkust ja eesmärki ka sisukokkuvõttes.  </w:t>
      </w:r>
    </w:p>
  </w:comment>
  <w:comment w:id="7" w:author="Pilleriin Lindsalu" w:date="2024-05-06T12:02:00Z" w:initials="PL">
    <w:p w14:paraId="0B28075A" w14:textId="77777777" w:rsidR="00817F22" w:rsidRDefault="00817F22" w:rsidP="003141BF">
      <w:pPr>
        <w:pStyle w:val="Kommentaaritekst"/>
        <w:jc w:val="left"/>
      </w:pPr>
      <w:r>
        <w:rPr>
          <w:rStyle w:val="Kommentaariviide"/>
        </w:rPr>
        <w:annotationRef/>
      </w:r>
      <w:r>
        <w:t xml:space="preserve">Kuna muudatus puudutab tervishoiuasutuste töökorraldust, siis on tegemist pigem majandusliku mõjuga. Sotsiaalne mõju saab avalduda üksnes inimestele. </w:t>
      </w:r>
    </w:p>
  </w:comment>
  <w:comment w:id="8" w:author="Pilleriin Lindsalu" w:date="2024-05-06T12:03:00Z" w:initials="PL">
    <w:p w14:paraId="0B7A2721" w14:textId="77777777" w:rsidR="00817F22" w:rsidRDefault="00817F22" w:rsidP="00CA1514">
      <w:pPr>
        <w:pStyle w:val="Kommentaaritekst"/>
        <w:jc w:val="left"/>
      </w:pPr>
      <w:r>
        <w:rPr>
          <w:rStyle w:val="Kommentaariviide"/>
        </w:rPr>
        <w:annotationRef/>
      </w:r>
      <w:r>
        <w:t xml:space="preserve">Minu soovitus oleks mitte kopeerida Terviseameti ettepanekut täismahus seletuskirja. Vajalik tekst on ju vastavatesse seletuskirja osadesse lisatud. Piisaks näiteks, kui lisada viide Terviseameti kirjale dokumendiregistris.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889A18" w15:done="0"/>
  <w15:commentEx w15:paraId="0B28075A" w15:done="0"/>
  <w15:commentEx w15:paraId="0B7A27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34509" w16cex:dateUtc="2024-05-06T09:01:00Z"/>
  <w16cex:commentExtensible w16cex:durableId="29E3454D" w16cex:dateUtc="2024-05-06T09:02:00Z"/>
  <w16cex:commentExtensible w16cex:durableId="29E34584" w16cex:dateUtc="2024-05-06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889A18" w16cid:durableId="29E34509"/>
  <w16cid:commentId w16cid:paraId="0B28075A" w16cid:durableId="29E3454D"/>
  <w16cid:commentId w16cid:paraId="0B7A2721" w16cid:durableId="29E345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8A40" w14:textId="77777777" w:rsidR="004F3BE9" w:rsidRDefault="004F3BE9" w:rsidP="0088478E">
      <w:r>
        <w:separator/>
      </w:r>
    </w:p>
  </w:endnote>
  <w:endnote w:type="continuationSeparator" w:id="0">
    <w:p w14:paraId="30C5B560" w14:textId="77777777" w:rsidR="004F3BE9" w:rsidRDefault="004F3BE9" w:rsidP="0088478E">
      <w:r>
        <w:continuationSeparator/>
      </w:r>
    </w:p>
  </w:endnote>
  <w:endnote w:type="continuationNotice" w:id="1">
    <w:p w14:paraId="496A02D4" w14:textId="77777777" w:rsidR="004F3BE9" w:rsidRDefault="004F3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089958"/>
      <w:docPartObj>
        <w:docPartGallery w:val="Page Numbers (Bottom of Page)"/>
        <w:docPartUnique/>
      </w:docPartObj>
    </w:sdtPr>
    <w:sdtEndPr/>
    <w:sdtContent>
      <w:p w14:paraId="3967F8A8" w14:textId="41594386" w:rsidR="0088478E" w:rsidRDefault="0088478E">
        <w:pPr>
          <w:pStyle w:val="Jalus"/>
          <w:jc w:val="center"/>
        </w:pPr>
        <w:r>
          <w:fldChar w:fldCharType="begin"/>
        </w:r>
        <w:r>
          <w:instrText>PAGE   \* MERGEFORMAT</w:instrText>
        </w:r>
        <w:r>
          <w:fldChar w:fldCharType="separate"/>
        </w:r>
        <w:r>
          <w:t>2</w:t>
        </w:r>
        <w:r>
          <w:fldChar w:fldCharType="end"/>
        </w:r>
      </w:p>
    </w:sdtContent>
  </w:sdt>
  <w:p w14:paraId="3FAC4268" w14:textId="77777777" w:rsidR="0088478E" w:rsidRDefault="0088478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FEC6" w14:textId="77777777" w:rsidR="004F3BE9" w:rsidRDefault="004F3BE9" w:rsidP="0088478E">
      <w:r>
        <w:separator/>
      </w:r>
    </w:p>
  </w:footnote>
  <w:footnote w:type="continuationSeparator" w:id="0">
    <w:p w14:paraId="5C8B3123" w14:textId="77777777" w:rsidR="004F3BE9" w:rsidRDefault="004F3BE9" w:rsidP="0088478E">
      <w:r>
        <w:continuationSeparator/>
      </w:r>
    </w:p>
  </w:footnote>
  <w:footnote w:type="continuationNotice" w:id="1">
    <w:p w14:paraId="1DA9B404" w14:textId="77777777" w:rsidR="004F3BE9" w:rsidRDefault="004F3BE9"/>
  </w:footnote>
  <w:footnote w:id="2">
    <w:p w14:paraId="615F7D66" w14:textId="07075EC7" w:rsidR="005D7465" w:rsidRPr="00A842B8" w:rsidRDefault="005D7465">
      <w:pPr>
        <w:pStyle w:val="Allmrkusetekst"/>
        <w:rPr>
          <w:rFonts w:ascii="Times New Roman" w:hAnsi="Times New Roman"/>
        </w:rPr>
      </w:pPr>
      <w:r w:rsidRPr="00A842B8">
        <w:rPr>
          <w:rStyle w:val="Allmrkuseviide"/>
          <w:rFonts w:ascii="Times New Roman" w:hAnsi="Times New Roman"/>
        </w:rPr>
        <w:footnoteRef/>
      </w:r>
      <w:r w:rsidRPr="00A842B8">
        <w:rPr>
          <w:rFonts w:ascii="Times New Roman" w:hAnsi="Times New Roman"/>
        </w:rPr>
        <w:t xml:space="preserve"> </w:t>
      </w:r>
      <w:hyperlink r:id="rId1" w:history="1">
        <w:r w:rsidRPr="00A842B8">
          <w:rPr>
            <w:rStyle w:val="Hperlink"/>
            <w:rFonts w:ascii="Times New Roman" w:hAnsi="Times New Roman"/>
          </w:rPr>
          <w:t>https://eelnoud.valitsus.ee/main/mount/docList/6d3b6655-d508-48e5-b782-ec54f1dc6a9c</w:t>
        </w:r>
      </w:hyperlink>
      <w:r w:rsidR="00D4642C" w:rsidRPr="00A842B8">
        <w:rPr>
          <w:rStyle w:val="Hperlink"/>
          <w:rFonts w:ascii="Times New Roman" w:hAnsi="Times New Roman"/>
        </w:rPr>
        <w:t>.</w:t>
      </w:r>
      <w:r w:rsidRPr="00A842B8">
        <w:rPr>
          <w:rFonts w:ascii="Times New Roman" w:hAnsi="Times New Roman"/>
        </w:rPr>
        <w:t xml:space="preserve"> </w:t>
      </w:r>
    </w:p>
  </w:footnote>
  <w:footnote w:id="3">
    <w:p w14:paraId="52F848AC" w14:textId="77777777" w:rsidR="00514DF8" w:rsidRDefault="00514DF8" w:rsidP="00514DF8">
      <w:pPr>
        <w:pStyle w:val="Allmrkusetekst"/>
        <w:rPr>
          <w:rFonts w:ascii="Times New Roman" w:hAnsi="Times New Roman"/>
          <w:sz w:val="18"/>
          <w:szCs w:val="18"/>
        </w:rPr>
      </w:pPr>
      <w:r>
        <w:rPr>
          <w:rStyle w:val="Allmrkuseviide"/>
          <w:rFonts w:ascii="Times New Roman" w:hAnsi="Times New Roman"/>
          <w:sz w:val="18"/>
          <w:szCs w:val="18"/>
        </w:rPr>
        <w:footnoteRef/>
      </w:r>
      <w:r>
        <w:rPr>
          <w:rFonts w:ascii="Times New Roman" w:hAnsi="Times New Roman"/>
          <w:sz w:val="18"/>
          <w:szCs w:val="18"/>
        </w:rPr>
        <w:t xml:space="preserve"> </w:t>
      </w:r>
      <w:hyperlink r:id="rId2" w:anchor="para5b2" w:history="1">
        <w:r>
          <w:rPr>
            <w:rStyle w:val="Hperlink"/>
            <w:rFonts w:ascii="Times New Roman" w:hAnsi="Times New Roman"/>
            <w:sz w:val="18"/>
            <w:szCs w:val="18"/>
          </w:rPr>
          <w:t>VangS § 5</w:t>
        </w:r>
        <w:r>
          <w:rPr>
            <w:rStyle w:val="Hperlink"/>
            <w:rFonts w:ascii="Times New Roman" w:hAnsi="Times New Roman"/>
            <w:sz w:val="18"/>
            <w:szCs w:val="18"/>
            <w:vertAlign w:val="superscript"/>
          </w:rPr>
          <w:t>2</w:t>
        </w:r>
        <w:r>
          <w:rPr>
            <w:rStyle w:val="Hperlink"/>
            <w:rFonts w:ascii="Times New Roman" w:hAnsi="Times New Roman"/>
            <w:sz w:val="18"/>
            <w:szCs w:val="18"/>
          </w:rPr>
          <w:t xml:space="preserve"> lg 2</w:t>
        </w:r>
      </w:hyperlink>
      <w:r>
        <w:rPr>
          <w:rFonts w:ascii="Times New Roman" w:hAnsi="Times New Roman"/>
          <w:sz w:val="18"/>
          <w:szCs w:val="18"/>
        </w:rPr>
        <w:t xml:space="preserve">. </w:t>
      </w:r>
    </w:p>
  </w:footnote>
  <w:footnote w:id="4">
    <w:p w14:paraId="1A08BEBC" w14:textId="77777777" w:rsidR="00514DF8" w:rsidRDefault="00514DF8" w:rsidP="00514DF8">
      <w:pPr>
        <w:pStyle w:val="Allmrkusetekst"/>
        <w:rPr>
          <w:rFonts w:ascii="Times New Roman" w:hAnsi="Times New Roman"/>
          <w:sz w:val="18"/>
          <w:szCs w:val="18"/>
        </w:rPr>
      </w:pPr>
      <w:r>
        <w:rPr>
          <w:rStyle w:val="Allmrkuseviide"/>
          <w:rFonts w:ascii="Times New Roman" w:hAnsi="Times New Roman"/>
          <w:sz w:val="18"/>
          <w:szCs w:val="18"/>
        </w:rPr>
        <w:footnoteRef/>
      </w:r>
      <w:r>
        <w:rPr>
          <w:rFonts w:ascii="Times New Roman" w:hAnsi="Times New Roman"/>
          <w:sz w:val="18"/>
          <w:szCs w:val="18"/>
        </w:rPr>
        <w:t xml:space="preserve"> </w:t>
      </w:r>
      <w:hyperlink r:id="rId3" w:anchor="para29" w:history="1">
        <w:r>
          <w:rPr>
            <w:rStyle w:val="Hperlink"/>
            <w:rFonts w:ascii="Times New Roman" w:hAnsi="Times New Roman"/>
            <w:sz w:val="18"/>
            <w:szCs w:val="18"/>
          </w:rPr>
          <w:t>MKS § 29</w:t>
        </w:r>
      </w:hyperlink>
      <w:r>
        <w:rPr>
          <w:rFonts w:ascii="Times New Roman" w:hAnsi="Times New Roman"/>
          <w:sz w:val="18"/>
          <w:szCs w:val="18"/>
        </w:rPr>
        <w:t>.</w:t>
      </w:r>
    </w:p>
  </w:footnote>
  <w:footnote w:id="5">
    <w:p w14:paraId="5C89FA60" w14:textId="77777777" w:rsidR="00514DF8" w:rsidRDefault="00514DF8" w:rsidP="00514DF8">
      <w:pPr>
        <w:pStyle w:val="Allmrkusetekst"/>
        <w:rPr>
          <w:rFonts w:ascii="Times New Roman" w:hAnsi="Times New Roman"/>
          <w:sz w:val="18"/>
          <w:szCs w:val="18"/>
        </w:rPr>
      </w:pPr>
      <w:r>
        <w:rPr>
          <w:rStyle w:val="Allmrkuseviide"/>
          <w:rFonts w:ascii="Times New Roman" w:hAnsi="Times New Roman"/>
          <w:sz w:val="18"/>
          <w:szCs w:val="18"/>
        </w:rPr>
        <w:footnoteRef/>
      </w:r>
      <w:r>
        <w:rPr>
          <w:rFonts w:ascii="Times New Roman" w:hAnsi="Times New Roman"/>
          <w:sz w:val="18"/>
          <w:szCs w:val="18"/>
        </w:rPr>
        <w:t xml:space="preserve"> </w:t>
      </w:r>
      <w:hyperlink r:id="rId4" w:anchor="para59b3" w:history="1">
        <w:r>
          <w:rPr>
            <w:rStyle w:val="Hperlink"/>
            <w:rFonts w:ascii="Times New Roman" w:hAnsi="Times New Roman"/>
            <w:sz w:val="18"/>
            <w:szCs w:val="18"/>
          </w:rPr>
          <w:t>TTKS § 59</w:t>
        </w:r>
        <w:r>
          <w:rPr>
            <w:rStyle w:val="Hperlink"/>
            <w:rFonts w:ascii="Times New Roman" w:hAnsi="Times New Roman"/>
            <w:sz w:val="18"/>
            <w:szCs w:val="18"/>
            <w:vertAlign w:val="superscript"/>
          </w:rPr>
          <w:t>3</w:t>
        </w:r>
        <w:r>
          <w:rPr>
            <w:rStyle w:val="Hperlink"/>
            <w:rFonts w:ascii="Times New Roman" w:hAnsi="Times New Roman"/>
            <w:sz w:val="18"/>
            <w:szCs w:val="18"/>
          </w:rPr>
          <w:t xml:space="preserve"> lg 5</w:t>
        </w:r>
      </w:hyperlink>
    </w:p>
  </w:footnote>
  <w:footnote w:id="6">
    <w:p w14:paraId="34572B0A" w14:textId="77777777" w:rsidR="00514DF8" w:rsidRDefault="00514DF8" w:rsidP="00514DF8">
      <w:pPr>
        <w:pStyle w:val="Allmrkusetekst"/>
        <w:rPr>
          <w:rFonts w:ascii="Times New Roman" w:hAnsi="Times New Roman"/>
          <w:sz w:val="18"/>
          <w:szCs w:val="18"/>
        </w:rPr>
      </w:pPr>
      <w:r>
        <w:rPr>
          <w:rStyle w:val="Allmrkuseviide"/>
          <w:rFonts w:ascii="Times New Roman" w:hAnsi="Times New Roman"/>
          <w:sz w:val="18"/>
          <w:szCs w:val="18"/>
        </w:rPr>
        <w:footnoteRef/>
      </w:r>
      <w:r>
        <w:rPr>
          <w:rFonts w:ascii="Times New Roman" w:hAnsi="Times New Roman"/>
          <w:sz w:val="18"/>
          <w:szCs w:val="18"/>
        </w:rPr>
        <w:t xml:space="preserve"> </w:t>
      </w:r>
      <w:hyperlink r:id="rId5" w:anchor="para2" w:history="1">
        <w:r>
          <w:rPr>
            <w:rStyle w:val="Hperlink"/>
            <w:rFonts w:ascii="Times New Roman" w:hAnsi="Times New Roman"/>
            <w:sz w:val="18"/>
            <w:szCs w:val="18"/>
          </w:rPr>
          <w:t>TerKS § 2 lg 2</w:t>
        </w:r>
        <w:r>
          <w:rPr>
            <w:rStyle w:val="Hperlink"/>
            <w:rFonts w:ascii="Times New Roman" w:hAnsi="Times New Roman"/>
            <w:sz w:val="18"/>
            <w:szCs w:val="18"/>
            <w:vertAlign w:val="superscript"/>
          </w:rPr>
          <w:t>2</w:t>
        </w:r>
      </w:hyperlink>
      <w:r>
        <w:rPr>
          <w:rFonts w:ascii="Times New Roman" w:hAnsi="Times New Roman"/>
          <w:sz w:val="18"/>
          <w:szCs w:val="18"/>
        </w:rPr>
        <w:t>.</w:t>
      </w:r>
    </w:p>
  </w:footnote>
  <w:footnote w:id="7">
    <w:p w14:paraId="3A01C25F" w14:textId="77777777" w:rsidR="00514DF8" w:rsidRDefault="00514DF8" w:rsidP="00514DF8">
      <w:pPr>
        <w:pStyle w:val="Allmrkusetekst"/>
        <w:rPr>
          <w:rFonts w:ascii="Times New Roman" w:hAnsi="Times New Roman"/>
        </w:rPr>
      </w:pPr>
      <w:r>
        <w:rPr>
          <w:rStyle w:val="Allmrkuseviide"/>
          <w:rFonts w:ascii="Times New Roman" w:hAnsi="Times New Roman"/>
        </w:rPr>
        <w:footnoteRef/>
      </w:r>
      <w:r>
        <w:rPr>
          <w:rFonts w:ascii="Times New Roman" w:hAnsi="Times New Roman"/>
        </w:rPr>
        <w:t xml:space="preserve"> Nt </w:t>
      </w:r>
      <w:hyperlink r:id="rId6" w:anchor="para7b7" w:history="1">
        <w:r>
          <w:rPr>
            <w:rStyle w:val="Hperlink"/>
            <w:rFonts w:ascii="Times New Roman" w:hAnsi="Times New Roman"/>
          </w:rPr>
          <w:t>PPVS § 7</w:t>
        </w:r>
        <w:r>
          <w:rPr>
            <w:rStyle w:val="Hperlink"/>
            <w:rFonts w:ascii="Times New Roman" w:hAnsi="Times New Roman"/>
            <w:vertAlign w:val="superscript"/>
          </w:rPr>
          <w:t xml:space="preserve">7 </w:t>
        </w:r>
        <w:r>
          <w:rPr>
            <w:rStyle w:val="Hperlink"/>
            <w:rFonts w:ascii="Times New Roman" w:hAnsi="Times New Roman"/>
          </w:rPr>
          <w:t xml:space="preserve">lg </w:t>
        </w:r>
        <w:r>
          <w:rPr>
            <w:rStyle w:val="Hperlink"/>
            <w:rFonts w:ascii="Times New Roman" w:hAnsi="Times New Roman"/>
            <w:shd w:val="clear" w:color="auto" w:fill="FFFFFF"/>
          </w:rPr>
          <w:t>2</w:t>
        </w:r>
        <w:r>
          <w:rPr>
            <w:rStyle w:val="Hperlink"/>
            <w:rFonts w:ascii="Times New Roman" w:hAnsi="Times New Roman"/>
            <w:bdr w:val="none" w:sz="0" w:space="0" w:color="auto" w:frame="1"/>
            <w:shd w:val="clear" w:color="auto" w:fill="FFFFFF"/>
            <w:vertAlign w:val="superscript"/>
          </w:rPr>
          <w:t>1</w:t>
        </w:r>
      </w:hyperlink>
      <w:r>
        <w:rPr>
          <w:rFonts w:ascii="Times New Roman" w:hAnsi="Times New Roman"/>
          <w:color w:val="202020"/>
          <w:shd w:val="clear" w:color="auto" w:fill="FFFFFF"/>
        </w:rPr>
        <w:t xml:space="preserve">, </w:t>
      </w:r>
      <w:hyperlink r:id="rId7" w:anchor="para4" w:history="1">
        <w:r>
          <w:rPr>
            <w:rStyle w:val="Hperlink"/>
            <w:rFonts w:ascii="Times New Roman" w:hAnsi="Times New Roman"/>
            <w:shd w:val="clear" w:color="auto" w:fill="FFFFFF"/>
          </w:rPr>
          <w:t>KES § 4 lg 1</w:t>
        </w:r>
      </w:hyperlink>
      <w:r>
        <w:rPr>
          <w:rFonts w:ascii="Times New Roman" w:hAnsi="Times New Roman"/>
          <w:color w:val="202020"/>
          <w:shd w:val="clear" w:color="auto" w:fill="FFFFFF"/>
        </w:rPr>
        <w:t xml:space="preserve">, </w:t>
      </w:r>
      <w:hyperlink r:id="rId8" w:anchor="para46b4" w:history="1">
        <w:r>
          <w:rPr>
            <w:rStyle w:val="Hperlink"/>
            <w:rFonts w:ascii="Times New Roman" w:hAnsi="Times New Roman"/>
            <w:shd w:val="clear" w:color="auto" w:fill="FFFFFF"/>
          </w:rPr>
          <w:t>TerKS § 46</w:t>
        </w:r>
        <w:r>
          <w:rPr>
            <w:rStyle w:val="Hperlink"/>
            <w:rFonts w:ascii="Times New Roman" w:hAnsi="Times New Roman"/>
            <w:shd w:val="clear" w:color="auto" w:fill="FFFFFF"/>
            <w:vertAlign w:val="superscript"/>
          </w:rPr>
          <w:t>4</w:t>
        </w:r>
        <w:r>
          <w:rPr>
            <w:rStyle w:val="Hperlink"/>
            <w:rFonts w:ascii="Times New Roman" w:hAnsi="Times New Roman"/>
            <w:shd w:val="clear" w:color="auto" w:fill="FFFFFF"/>
          </w:rPr>
          <w:t xml:space="preserve"> lg 1</w:t>
        </w:r>
      </w:hyperlink>
      <w:r>
        <w:rPr>
          <w:rFonts w:ascii="Times New Roman" w:hAnsi="Times New Roman"/>
          <w:color w:val="202020"/>
          <w:shd w:val="clear" w:color="auto" w:fill="FFFFFF"/>
        </w:rPr>
        <w:t xml:space="preserve"> jne.</w:t>
      </w:r>
    </w:p>
  </w:footnote>
  <w:footnote w:id="8">
    <w:p w14:paraId="494AE8B0" w14:textId="03AFB6D8" w:rsidR="00423688" w:rsidRPr="002F6387" w:rsidRDefault="00423688">
      <w:pPr>
        <w:pStyle w:val="Allmrkusetekst"/>
        <w:rPr>
          <w:rFonts w:ascii="Times New Roman" w:hAnsi="Times New Roman"/>
        </w:rPr>
      </w:pPr>
      <w:r w:rsidRPr="002F6387">
        <w:rPr>
          <w:rStyle w:val="Allmrkuseviide"/>
          <w:rFonts w:ascii="Times New Roman" w:hAnsi="Times New Roman"/>
        </w:rPr>
        <w:footnoteRef/>
      </w:r>
      <w:r w:rsidRPr="002F6387">
        <w:rPr>
          <w:rFonts w:ascii="Times New Roman" w:hAnsi="Times New Roman"/>
        </w:rPr>
        <w:t xml:space="preserve"> </w:t>
      </w:r>
      <w:r w:rsidR="00894D4C">
        <w:rPr>
          <w:rFonts w:ascii="Times New Roman" w:hAnsi="Times New Roman"/>
        </w:rPr>
        <w:t xml:space="preserve">Määrus (EL) 2017/745 - </w:t>
      </w:r>
      <w:hyperlink r:id="rId9" w:history="1">
        <w:r w:rsidRPr="002F6387">
          <w:rPr>
            <w:rStyle w:val="Hperlink"/>
            <w:rFonts w:ascii="Times New Roman" w:hAnsi="Times New Roman"/>
          </w:rPr>
          <w:t>EUR-Lex - 02017R0745-20230320 - EN - EUR-Lex (europa.eu)</w:t>
        </w:r>
      </w:hyperlink>
      <w:r w:rsidR="00452BED" w:rsidRPr="002F6387">
        <w:rPr>
          <w:rStyle w:val="Hperlink"/>
          <w:rFonts w:ascii="Times New Roman" w:hAnsi="Times New Roman"/>
        </w:rPr>
        <w:t>.</w:t>
      </w:r>
      <w:r w:rsidRPr="002F6387">
        <w:rPr>
          <w:rFonts w:ascii="Times New Roman" w:hAnsi="Times New Roman"/>
        </w:rPr>
        <w:t xml:space="preserve"> </w:t>
      </w:r>
    </w:p>
  </w:footnote>
  <w:footnote w:id="9">
    <w:p w14:paraId="0AD1EA01" w14:textId="33720AD9" w:rsidR="00423688" w:rsidRPr="002F6387" w:rsidRDefault="00423688">
      <w:pPr>
        <w:pStyle w:val="Allmrkusetekst"/>
        <w:rPr>
          <w:rFonts w:ascii="Times New Roman" w:hAnsi="Times New Roman"/>
        </w:rPr>
      </w:pPr>
      <w:r w:rsidRPr="002F6387">
        <w:rPr>
          <w:rStyle w:val="Allmrkuseviide"/>
          <w:rFonts w:ascii="Times New Roman" w:hAnsi="Times New Roman"/>
        </w:rPr>
        <w:footnoteRef/>
      </w:r>
      <w:r w:rsidRPr="002F6387">
        <w:rPr>
          <w:rFonts w:ascii="Times New Roman" w:hAnsi="Times New Roman"/>
        </w:rPr>
        <w:t xml:space="preserve"> </w:t>
      </w:r>
      <w:hyperlink r:id="rId10" w:history="1">
        <w:r w:rsidRPr="002F6387">
          <w:rPr>
            <w:rStyle w:val="Hperlink"/>
            <w:rFonts w:ascii="Times New Roman" w:hAnsi="Times New Roman"/>
          </w:rPr>
          <w:t xml:space="preserve">Määrus </w:t>
        </w:r>
        <w:r w:rsidR="00894D4C">
          <w:rPr>
            <w:rStyle w:val="Hperlink"/>
            <w:rFonts w:ascii="Times New Roman" w:hAnsi="Times New Roman"/>
          </w:rPr>
          <w:t>(EL)</w:t>
        </w:r>
        <w:r w:rsidRPr="002F6387">
          <w:rPr>
            <w:rStyle w:val="Hperlink"/>
            <w:rFonts w:ascii="Times New Roman" w:hAnsi="Times New Roman"/>
          </w:rPr>
          <w:t xml:space="preserve"> 2017/746 - EN - EUR-Lex (europa.eu)</w:t>
        </w:r>
      </w:hyperlink>
      <w:r w:rsidR="00452BED" w:rsidRPr="002F6387">
        <w:rPr>
          <w:rStyle w:val="Hperlink"/>
          <w:rFonts w:ascii="Times New Roman" w:hAnsi="Times New Roman"/>
        </w:rPr>
        <w:t>.</w:t>
      </w:r>
    </w:p>
  </w:footnote>
  <w:footnote w:id="10">
    <w:p w14:paraId="200A1E01" w14:textId="6495EB7F" w:rsidR="00E60BB4" w:rsidRPr="00E60BB4" w:rsidRDefault="00E60BB4">
      <w:pPr>
        <w:pStyle w:val="Allmrkusetekst"/>
        <w:rPr>
          <w:rFonts w:ascii="Times New Roman" w:hAnsi="Times New Roman"/>
        </w:rPr>
      </w:pPr>
      <w:r w:rsidRPr="00E60BB4">
        <w:rPr>
          <w:rStyle w:val="Allmrkuseviide"/>
          <w:rFonts w:ascii="Times New Roman" w:hAnsi="Times New Roman"/>
        </w:rPr>
        <w:footnoteRef/>
      </w:r>
      <w:r w:rsidRPr="00E60BB4">
        <w:rPr>
          <w:rFonts w:ascii="Times New Roman" w:hAnsi="Times New Roman"/>
        </w:rPr>
        <w:t xml:space="preserve"> Tervise Arengu Instituut, 2024</w:t>
      </w:r>
      <w:r w:rsidR="005C60A0">
        <w:rPr>
          <w:rFonts w:ascii="Times New Roman" w:hAnsi="Times New Roman"/>
        </w:rPr>
        <w:t xml:space="preserve">. </w:t>
      </w:r>
      <w:r w:rsidR="00153AFA" w:rsidRPr="00153AFA">
        <w:rPr>
          <w:rFonts w:ascii="Times New Roman" w:hAnsi="Times New Roman"/>
        </w:rPr>
        <w:t>TTO10: Iseseisvad tervishoiuasutused omaniku liigi ja maakonna järgi</w:t>
      </w:r>
      <w:r w:rsidR="00153AFA">
        <w:rPr>
          <w:rFonts w:ascii="Times New Roman" w:hAnsi="Times New Roman"/>
        </w:rPr>
        <w:t xml:space="preserve"> (09.04.2024).</w:t>
      </w:r>
    </w:p>
  </w:footnote>
  <w:footnote w:id="11">
    <w:p w14:paraId="68D3C5F9" w14:textId="67981100" w:rsidR="007970DF" w:rsidRPr="007970DF" w:rsidRDefault="007970DF">
      <w:pPr>
        <w:pStyle w:val="Allmrkusetekst"/>
        <w:rPr>
          <w:rFonts w:ascii="Times New Roman" w:hAnsi="Times New Roman"/>
        </w:rPr>
      </w:pPr>
      <w:r w:rsidRPr="007970DF">
        <w:rPr>
          <w:rStyle w:val="Allmrkuseviide"/>
          <w:rFonts w:ascii="Times New Roman" w:hAnsi="Times New Roman"/>
        </w:rPr>
        <w:footnoteRef/>
      </w:r>
      <w:r w:rsidRPr="007970DF">
        <w:rPr>
          <w:rFonts w:ascii="Times New Roman" w:hAnsi="Times New Roman"/>
        </w:rPr>
        <w:t xml:space="preserve"> Statistilisse profiili kuuluvaid ettevõtteid oli Eestis Statistikaameti andmetel 2023. aasta seisuga 153 883. Statistikaamet, 2024. Statistilisse profiili kuuluvad ettevõtted. Kättesaadav: </w:t>
      </w:r>
      <w:hyperlink r:id="rId11" w:history="1">
        <w:r w:rsidRPr="007970DF">
          <w:rPr>
            <w:rFonts w:ascii="Times New Roman" w:hAnsi="Times New Roman"/>
            <w:color w:val="0000FF"/>
            <w:u w:val="single"/>
          </w:rPr>
          <w:t>ER021: STATISTILISSE PROFIILI KUULUVAD ETTEVÕTTED TEGEVUSALA (EMTAK 2008) JÄRGI. Statistika andmebaas</w:t>
        </w:r>
      </w:hyperlink>
      <w:r w:rsidRPr="007970DF">
        <w:rPr>
          <w:rFonts w:ascii="Times New Roman" w:hAnsi="Times New Roman"/>
        </w:rPr>
        <w:t xml:space="preserve"> (</w:t>
      </w:r>
      <w:r>
        <w:rPr>
          <w:rFonts w:ascii="Times New Roman" w:hAnsi="Times New Roman"/>
        </w:rPr>
        <w:t>15</w:t>
      </w:r>
      <w:r w:rsidRPr="007970DF">
        <w:rPr>
          <w:rFonts w:ascii="Times New Roman" w:hAnsi="Times New Roman"/>
        </w:rPr>
        <w:t>.03.2024)</w:t>
      </w:r>
      <w:r w:rsidR="00C656B4">
        <w:rPr>
          <w:rFonts w:ascii="Times New Roman" w:hAnsi="Times New Roman"/>
        </w:rPr>
        <w:t>.</w:t>
      </w:r>
    </w:p>
  </w:footnote>
  <w:footnote w:id="12">
    <w:p w14:paraId="1C36D332" w14:textId="77777777" w:rsidR="001345BC" w:rsidRPr="004C636B" w:rsidRDefault="001345BC" w:rsidP="001345BC">
      <w:pPr>
        <w:pStyle w:val="Allmrkusetekst"/>
        <w:rPr>
          <w:rFonts w:ascii="Times New Roman" w:hAnsi="Times New Roman"/>
          <w:sz w:val="18"/>
          <w:szCs w:val="18"/>
        </w:rPr>
      </w:pPr>
      <w:r w:rsidRPr="004C636B">
        <w:rPr>
          <w:rStyle w:val="Allmrkuseviide"/>
          <w:rFonts w:ascii="Times New Roman" w:hAnsi="Times New Roman"/>
          <w:sz w:val="18"/>
          <w:szCs w:val="18"/>
        </w:rPr>
        <w:footnoteRef/>
      </w:r>
      <w:r w:rsidRPr="004C636B">
        <w:rPr>
          <w:rFonts w:ascii="Times New Roman" w:hAnsi="Times New Roman"/>
          <w:sz w:val="18"/>
          <w:szCs w:val="18"/>
        </w:rPr>
        <w:t xml:space="preserve"> Euroopa Parlamendi ja nõukogu määrus (EL) 2016/679, 27. aprill 2016, füüsiliste isikute kaitse kohta isikuandmete töötlemisel ja selliste andmete vaba liikumise ning direktiivi 95/46/EÜ kehtetuks tunnistamise kohta (isikuandmete kaitse üldmäärus), </w:t>
      </w:r>
    </w:p>
  </w:footnote>
  <w:footnote w:id="13">
    <w:p w14:paraId="7C6C3050" w14:textId="77777777" w:rsidR="00FE754B" w:rsidRPr="00D901B0" w:rsidRDefault="00FE754B" w:rsidP="00FE754B">
      <w:pPr>
        <w:pStyle w:val="Allmrkusetekst"/>
        <w:rPr>
          <w:rFonts w:cs="Arial"/>
        </w:rPr>
      </w:pPr>
      <w:r w:rsidRPr="00D901B0">
        <w:rPr>
          <w:rStyle w:val="Allmrkuseviide"/>
          <w:rFonts w:cs="Arial"/>
        </w:rPr>
        <w:footnoteRef/>
      </w:r>
      <w:r w:rsidRPr="00D901B0">
        <w:rPr>
          <w:rFonts w:cs="Arial"/>
        </w:rPr>
        <w:t xml:space="preserve"> Eesti strateegia 2035 (riigivalitsemine), </w:t>
      </w:r>
      <w:hyperlink r:id="rId12" w:history="1">
        <w:r w:rsidRPr="00D901B0">
          <w:rPr>
            <w:rStyle w:val="Hperlink"/>
            <w:rFonts w:cs="Arial"/>
          </w:rPr>
          <w:t>https://valitsus.ee/strateegia-eesti-2035-arengukavad-ja-planeering/strateegia/arenguvajadused</w:t>
        </w:r>
      </w:hyperlink>
      <w:r w:rsidRPr="00D901B0">
        <w:rPr>
          <w:rFonts w:cs="Arial"/>
        </w:rPr>
        <w:t xml:space="preserve"> </w:t>
      </w:r>
    </w:p>
  </w:footnote>
  <w:footnote w:id="14">
    <w:p w14:paraId="5D8655F6" w14:textId="77777777" w:rsidR="00FE754B" w:rsidRPr="00DD1868" w:rsidRDefault="00FE754B" w:rsidP="00FE754B">
      <w:pPr>
        <w:pStyle w:val="Allmrkusetekst"/>
        <w:rPr>
          <w:rFonts w:cs="Arial"/>
        </w:rPr>
      </w:pPr>
      <w:r w:rsidRPr="00DD1868">
        <w:rPr>
          <w:rStyle w:val="Allmrkuseviide"/>
          <w:rFonts w:cs="Arial"/>
        </w:rPr>
        <w:footnoteRef/>
      </w:r>
      <w:r w:rsidRPr="00DD1868">
        <w:rPr>
          <w:rFonts w:cs="Arial"/>
        </w:rPr>
        <w:t xml:space="preserve"> IKÜM art 25</w:t>
      </w:r>
      <w:r>
        <w:rPr>
          <w:rFonts w:cs="Arial"/>
        </w:rPr>
        <w:t>.</w:t>
      </w:r>
    </w:p>
  </w:footnote>
  <w:footnote w:id="15">
    <w:p w14:paraId="3817D528" w14:textId="77777777" w:rsidR="00893D18" w:rsidRDefault="00893D18" w:rsidP="00893D18">
      <w:pPr>
        <w:pStyle w:val="Allmrkusetekst"/>
        <w:rPr>
          <w:rFonts w:ascii="Times New Roman" w:hAnsi="Times New Roman"/>
          <w:sz w:val="18"/>
          <w:szCs w:val="18"/>
        </w:rPr>
      </w:pPr>
      <w:r>
        <w:rPr>
          <w:rStyle w:val="Allmrkuseviide"/>
          <w:rFonts w:ascii="Times New Roman" w:hAnsi="Times New Roman"/>
          <w:sz w:val="18"/>
          <w:szCs w:val="18"/>
        </w:rPr>
        <w:footnoteRef/>
      </w:r>
      <w:r>
        <w:rPr>
          <w:rFonts w:ascii="Times New Roman" w:hAnsi="Times New Roman"/>
          <w:sz w:val="18"/>
          <w:szCs w:val="18"/>
        </w:rPr>
        <w:t xml:space="preserve"> </w:t>
      </w:r>
      <w:hyperlink r:id="rId13" w:anchor="para5b2" w:history="1">
        <w:r>
          <w:rPr>
            <w:rStyle w:val="Hperlink"/>
            <w:rFonts w:ascii="Times New Roman" w:hAnsi="Times New Roman"/>
            <w:sz w:val="18"/>
            <w:szCs w:val="18"/>
          </w:rPr>
          <w:t>VangS § 5</w:t>
        </w:r>
        <w:r>
          <w:rPr>
            <w:rStyle w:val="Hperlink"/>
            <w:rFonts w:ascii="Times New Roman" w:hAnsi="Times New Roman"/>
            <w:sz w:val="18"/>
            <w:szCs w:val="18"/>
            <w:vertAlign w:val="superscript"/>
          </w:rPr>
          <w:t>2</w:t>
        </w:r>
        <w:r>
          <w:rPr>
            <w:rStyle w:val="Hperlink"/>
            <w:rFonts w:ascii="Times New Roman" w:hAnsi="Times New Roman"/>
            <w:sz w:val="18"/>
            <w:szCs w:val="18"/>
          </w:rPr>
          <w:t xml:space="preserve"> lg 2</w:t>
        </w:r>
      </w:hyperlink>
      <w:r>
        <w:rPr>
          <w:rFonts w:ascii="Times New Roman" w:hAnsi="Times New Roman"/>
          <w:sz w:val="18"/>
          <w:szCs w:val="18"/>
        </w:rPr>
        <w:t xml:space="preserve">. </w:t>
      </w:r>
    </w:p>
  </w:footnote>
  <w:footnote w:id="16">
    <w:p w14:paraId="05593939" w14:textId="77777777" w:rsidR="00893D18" w:rsidRDefault="00893D18" w:rsidP="00893D18">
      <w:pPr>
        <w:pStyle w:val="Allmrkusetekst"/>
        <w:rPr>
          <w:rFonts w:ascii="Times New Roman" w:hAnsi="Times New Roman"/>
          <w:sz w:val="18"/>
          <w:szCs w:val="18"/>
        </w:rPr>
      </w:pPr>
      <w:r>
        <w:rPr>
          <w:rStyle w:val="Allmrkuseviide"/>
          <w:rFonts w:ascii="Times New Roman" w:hAnsi="Times New Roman"/>
          <w:sz w:val="18"/>
          <w:szCs w:val="18"/>
        </w:rPr>
        <w:footnoteRef/>
      </w:r>
      <w:r>
        <w:rPr>
          <w:rFonts w:ascii="Times New Roman" w:hAnsi="Times New Roman"/>
          <w:sz w:val="18"/>
          <w:szCs w:val="18"/>
        </w:rPr>
        <w:t xml:space="preserve"> </w:t>
      </w:r>
      <w:hyperlink r:id="rId14" w:anchor="para29" w:history="1">
        <w:r>
          <w:rPr>
            <w:rStyle w:val="Hperlink"/>
            <w:rFonts w:ascii="Times New Roman" w:hAnsi="Times New Roman"/>
            <w:sz w:val="18"/>
            <w:szCs w:val="18"/>
          </w:rPr>
          <w:t>MKS § 29</w:t>
        </w:r>
      </w:hyperlink>
      <w:r>
        <w:rPr>
          <w:rFonts w:ascii="Times New Roman" w:hAnsi="Times New Roman"/>
          <w:sz w:val="18"/>
          <w:szCs w:val="18"/>
        </w:rPr>
        <w:t>.</w:t>
      </w:r>
    </w:p>
  </w:footnote>
  <w:footnote w:id="17">
    <w:p w14:paraId="4AF50371" w14:textId="77777777" w:rsidR="00893D18" w:rsidRDefault="00893D18" w:rsidP="00893D18">
      <w:pPr>
        <w:pStyle w:val="Allmrkusetekst"/>
        <w:rPr>
          <w:rFonts w:ascii="Times New Roman" w:hAnsi="Times New Roman"/>
          <w:sz w:val="18"/>
          <w:szCs w:val="18"/>
        </w:rPr>
      </w:pPr>
      <w:r>
        <w:rPr>
          <w:rStyle w:val="Allmrkuseviide"/>
          <w:rFonts w:ascii="Times New Roman" w:hAnsi="Times New Roman"/>
          <w:sz w:val="18"/>
          <w:szCs w:val="18"/>
        </w:rPr>
        <w:footnoteRef/>
      </w:r>
      <w:r>
        <w:rPr>
          <w:rFonts w:ascii="Times New Roman" w:hAnsi="Times New Roman"/>
          <w:sz w:val="18"/>
          <w:szCs w:val="18"/>
        </w:rPr>
        <w:t xml:space="preserve"> </w:t>
      </w:r>
      <w:hyperlink r:id="rId15" w:anchor="para59b3" w:history="1">
        <w:r>
          <w:rPr>
            <w:rStyle w:val="Hperlink"/>
            <w:rFonts w:ascii="Times New Roman" w:hAnsi="Times New Roman"/>
            <w:sz w:val="18"/>
            <w:szCs w:val="18"/>
          </w:rPr>
          <w:t>TTKS § 59</w:t>
        </w:r>
        <w:r>
          <w:rPr>
            <w:rStyle w:val="Hperlink"/>
            <w:rFonts w:ascii="Times New Roman" w:hAnsi="Times New Roman"/>
            <w:sz w:val="18"/>
            <w:szCs w:val="18"/>
            <w:vertAlign w:val="superscript"/>
          </w:rPr>
          <w:t>3</w:t>
        </w:r>
        <w:r>
          <w:rPr>
            <w:rStyle w:val="Hperlink"/>
            <w:rFonts w:ascii="Times New Roman" w:hAnsi="Times New Roman"/>
            <w:sz w:val="18"/>
            <w:szCs w:val="18"/>
          </w:rPr>
          <w:t xml:space="preserve"> lg 5</w:t>
        </w:r>
      </w:hyperlink>
    </w:p>
  </w:footnote>
  <w:footnote w:id="18">
    <w:p w14:paraId="3491E7AF" w14:textId="77777777" w:rsidR="00893D18" w:rsidRDefault="00893D18" w:rsidP="00893D18">
      <w:pPr>
        <w:pStyle w:val="Allmrkusetekst"/>
        <w:rPr>
          <w:rFonts w:ascii="Times New Roman" w:hAnsi="Times New Roman"/>
          <w:sz w:val="18"/>
          <w:szCs w:val="18"/>
        </w:rPr>
      </w:pPr>
      <w:r>
        <w:rPr>
          <w:rStyle w:val="Allmrkuseviide"/>
          <w:rFonts w:ascii="Times New Roman" w:hAnsi="Times New Roman"/>
          <w:sz w:val="18"/>
          <w:szCs w:val="18"/>
        </w:rPr>
        <w:footnoteRef/>
      </w:r>
      <w:r>
        <w:rPr>
          <w:rFonts w:ascii="Times New Roman" w:hAnsi="Times New Roman"/>
          <w:sz w:val="18"/>
          <w:szCs w:val="18"/>
        </w:rPr>
        <w:t xml:space="preserve"> </w:t>
      </w:r>
      <w:hyperlink r:id="rId16" w:anchor="para2" w:history="1">
        <w:r>
          <w:rPr>
            <w:rStyle w:val="Hperlink"/>
            <w:rFonts w:ascii="Times New Roman" w:hAnsi="Times New Roman"/>
            <w:sz w:val="18"/>
            <w:szCs w:val="18"/>
          </w:rPr>
          <w:t>TerKS § 2 lg 2</w:t>
        </w:r>
        <w:r>
          <w:rPr>
            <w:rStyle w:val="Hperlink"/>
            <w:rFonts w:ascii="Times New Roman" w:hAnsi="Times New Roman"/>
            <w:sz w:val="18"/>
            <w:szCs w:val="18"/>
            <w:vertAlign w:val="superscript"/>
          </w:rPr>
          <w:t>2</w:t>
        </w:r>
      </w:hyperlink>
      <w:r>
        <w:rPr>
          <w:rFonts w:ascii="Times New Roman" w:hAnsi="Times New Roman"/>
          <w:sz w:val="18"/>
          <w:szCs w:val="18"/>
        </w:rPr>
        <w:t>.</w:t>
      </w:r>
    </w:p>
  </w:footnote>
  <w:footnote w:id="19">
    <w:p w14:paraId="5C71F20C" w14:textId="77777777" w:rsidR="00893D18" w:rsidRDefault="00893D18" w:rsidP="00893D18">
      <w:pPr>
        <w:pStyle w:val="Allmrkusetekst"/>
        <w:rPr>
          <w:rFonts w:cs="Arial"/>
          <w:sz w:val="18"/>
          <w:szCs w:val="18"/>
        </w:rPr>
      </w:pPr>
      <w:r>
        <w:rPr>
          <w:rStyle w:val="Allmrkuseviide"/>
          <w:rFonts w:ascii="Times New Roman" w:hAnsi="Times New Roman"/>
          <w:sz w:val="18"/>
          <w:szCs w:val="18"/>
        </w:rPr>
        <w:footnoteRef/>
      </w:r>
      <w:r>
        <w:rPr>
          <w:rFonts w:ascii="Times New Roman" w:hAnsi="Times New Roman"/>
          <w:sz w:val="18"/>
          <w:szCs w:val="18"/>
        </w:rPr>
        <w:t xml:space="preserve"> </w:t>
      </w:r>
      <w:hyperlink r:id="rId17" w:history="1">
        <w:r>
          <w:rPr>
            <w:rStyle w:val="Hperlink"/>
            <w:rFonts w:ascii="Times New Roman" w:hAnsi="Times New Roman"/>
            <w:sz w:val="18"/>
            <w:szCs w:val="18"/>
          </w:rPr>
          <w:t>Digiühiskonna arengukava 2030</w:t>
        </w:r>
      </w:hyperlink>
      <w:r>
        <w:rPr>
          <w:rFonts w:ascii="Times New Roman" w:hAnsi="Times New Roman"/>
          <w:sz w:val="18"/>
          <w:szCs w:val="18"/>
        </w:rPr>
        <w:t xml:space="preserve"> lähtub ise omakorda </w:t>
      </w:r>
      <w:hyperlink r:id="rId18" w:history="1">
        <w:r>
          <w:rPr>
            <w:rStyle w:val="Hperlink"/>
            <w:rFonts w:ascii="Times New Roman" w:hAnsi="Times New Roman"/>
            <w:sz w:val="18"/>
            <w:szCs w:val="18"/>
          </w:rPr>
          <w:t>Eesti 2035</w:t>
        </w:r>
      </w:hyperlink>
      <w:r>
        <w:rPr>
          <w:rFonts w:ascii="Times New Roman" w:hAnsi="Times New Roman"/>
          <w:sz w:val="18"/>
          <w:szCs w:val="18"/>
        </w:rPr>
        <w:t xml:space="preserve"> pikaajalisest strateegiast kui suunistes.</w:t>
      </w:r>
    </w:p>
  </w:footnote>
  <w:footnote w:id="20">
    <w:p w14:paraId="1ECCF29E" w14:textId="77777777" w:rsidR="00A4531B" w:rsidRDefault="00A4531B" w:rsidP="00A4531B">
      <w:pPr>
        <w:pStyle w:val="Allmrkusetekst"/>
        <w:rPr>
          <w:rFonts w:ascii="Times New Roman" w:hAnsi="Times New Roman"/>
          <w:sz w:val="18"/>
          <w:szCs w:val="18"/>
        </w:rPr>
      </w:pPr>
      <w:r>
        <w:rPr>
          <w:rStyle w:val="Allmrkuseviide"/>
          <w:rFonts w:ascii="Times New Roman" w:hAnsi="Times New Roman"/>
          <w:sz w:val="18"/>
          <w:szCs w:val="18"/>
        </w:rPr>
        <w:footnoteRef/>
      </w:r>
      <w:r>
        <w:rPr>
          <w:rFonts w:ascii="Times New Roman" w:hAnsi="Times New Roman"/>
          <w:sz w:val="18"/>
          <w:szCs w:val="18"/>
        </w:rPr>
        <w:t xml:space="preserve"> </w:t>
      </w:r>
      <w:hyperlink r:id="rId19" w:anchor="para43b1" w:history="1">
        <w:r>
          <w:rPr>
            <w:rStyle w:val="Hperlink"/>
            <w:rFonts w:ascii="Times New Roman" w:hAnsi="Times New Roman"/>
            <w:sz w:val="18"/>
            <w:szCs w:val="18"/>
          </w:rPr>
          <w:t>AvTS § 43</w:t>
        </w:r>
        <w:r>
          <w:rPr>
            <w:rStyle w:val="Hperlink"/>
            <w:rFonts w:ascii="Times New Roman" w:hAnsi="Times New Roman"/>
            <w:sz w:val="18"/>
            <w:szCs w:val="18"/>
            <w:vertAlign w:val="superscript"/>
          </w:rPr>
          <w:t>1</w:t>
        </w:r>
        <w:r>
          <w:rPr>
            <w:rStyle w:val="Hperlink"/>
            <w:rFonts w:ascii="Times New Roman" w:hAnsi="Times New Roman"/>
            <w:sz w:val="18"/>
            <w:szCs w:val="18"/>
          </w:rPr>
          <w:t xml:space="preserve"> lg 3.</w:t>
        </w:r>
      </w:hyperlink>
    </w:p>
  </w:footnote>
  <w:footnote w:id="21">
    <w:p w14:paraId="37845F41" w14:textId="77777777" w:rsidR="00A4531B" w:rsidRDefault="00A4531B" w:rsidP="00A4531B">
      <w:pPr>
        <w:pStyle w:val="Allmrkusetekst"/>
        <w:rPr>
          <w:rFonts w:ascii="Times New Roman" w:hAnsi="Times New Roman"/>
          <w:sz w:val="18"/>
          <w:szCs w:val="18"/>
        </w:rPr>
      </w:pPr>
      <w:r>
        <w:rPr>
          <w:rStyle w:val="Allmrkuseviide"/>
          <w:rFonts w:ascii="Times New Roman" w:hAnsi="Times New Roman"/>
          <w:sz w:val="18"/>
          <w:szCs w:val="18"/>
        </w:rPr>
        <w:footnoteRef/>
      </w:r>
      <w:r>
        <w:rPr>
          <w:rFonts w:ascii="Times New Roman" w:hAnsi="Times New Roman"/>
          <w:sz w:val="18"/>
          <w:szCs w:val="18"/>
        </w:rPr>
        <w:t xml:space="preserve"> Euroopa Parlamendi ja nõukogu määrus (EL) 2016/679, 27. aprill 2016, füüsiliste isikute kaitse kohta isikuandmete töötlemisel ja selliste andmete vaba liikumise ning direktiivi 95/46/EÜ kehtetuks tunnistamise kohta (isikuandmete kaitse üldmäärus), </w:t>
      </w:r>
    </w:p>
  </w:footnote>
  <w:footnote w:id="22">
    <w:p w14:paraId="6C4721DE" w14:textId="77777777" w:rsidR="00A4531B" w:rsidRDefault="00A4531B" w:rsidP="00A4531B">
      <w:pPr>
        <w:pStyle w:val="Allmrkusetekst"/>
        <w:rPr>
          <w:rFonts w:ascii="Times New Roman" w:hAnsi="Times New Roman"/>
          <w:sz w:val="18"/>
          <w:szCs w:val="18"/>
        </w:rPr>
      </w:pPr>
      <w:r>
        <w:rPr>
          <w:rStyle w:val="Allmrkuseviide"/>
          <w:rFonts w:ascii="Times New Roman" w:hAnsi="Times New Roman"/>
          <w:sz w:val="18"/>
          <w:szCs w:val="18"/>
        </w:rPr>
        <w:footnoteRef/>
      </w:r>
      <w:r>
        <w:rPr>
          <w:rFonts w:ascii="Times New Roman" w:hAnsi="Times New Roman"/>
          <w:sz w:val="18"/>
          <w:szCs w:val="18"/>
        </w:rPr>
        <w:t xml:space="preserve"> TerKS § 2 lg 2</w:t>
      </w:r>
      <w:r>
        <w:rPr>
          <w:rFonts w:ascii="Times New Roman" w:hAnsi="Times New Roman"/>
          <w:sz w:val="18"/>
          <w:szCs w:val="18"/>
          <w:vertAlign w:val="superscript"/>
        </w:rPr>
        <w:t>4</w:t>
      </w:r>
      <w:r>
        <w:rPr>
          <w:rFonts w:ascii="Times New Roman" w:hAnsi="Times New Roman"/>
          <w:sz w:val="18"/>
          <w:szCs w:val="18"/>
        </w:rPr>
        <w:t xml:space="preserve"> alusel antud määruse § 2 lg 5: </w:t>
      </w:r>
      <w:r>
        <w:rPr>
          <w:rFonts w:ascii="Times New Roman" w:hAnsi="Times New Roman"/>
          <w:i/>
          <w:iCs/>
          <w:sz w:val="18"/>
          <w:szCs w:val="18"/>
        </w:rPr>
        <w:t>Tervise infosüsteemi volitatud töötlejad tagavad üks kord kalendriaasta jooksul vastutavale töötlejale ülevaate käesoleva paragrahvi lõikes 1 loetletud dokumentide kohta tehtud päringutest.</w:t>
      </w:r>
    </w:p>
  </w:footnote>
  <w:footnote w:id="23">
    <w:p w14:paraId="7FEB3901" w14:textId="77777777" w:rsidR="00A4531B" w:rsidRDefault="00A4531B" w:rsidP="00A4531B">
      <w:pPr>
        <w:pStyle w:val="Allmrkusetekst"/>
        <w:rPr>
          <w:rFonts w:asciiTheme="minorHAnsi" w:hAnsiTheme="minorHAnsi" w:cstheme="minorBidi"/>
        </w:rPr>
      </w:pPr>
      <w:r>
        <w:rPr>
          <w:rStyle w:val="Allmrkuseviide"/>
          <w:rFonts w:ascii="Times New Roman" w:hAnsi="Times New Roman"/>
          <w:sz w:val="18"/>
          <w:szCs w:val="18"/>
        </w:rPr>
        <w:footnoteRef/>
      </w:r>
      <w:r>
        <w:rPr>
          <w:rFonts w:ascii="Times New Roman" w:hAnsi="Times New Roman"/>
          <w:sz w:val="18"/>
          <w:szCs w:val="18"/>
        </w:rPr>
        <w:t xml:space="preserve"> TerKS § 2 lg 2</w:t>
      </w:r>
      <w:r>
        <w:rPr>
          <w:rFonts w:ascii="Times New Roman" w:hAnsi="Times New Roman"/>
          <w:sz w:val="18"/>
          <w:szCs w:val="18"/>
          <w:vertAlign w:val="superscript"/>
        </w:rPr>
        <w:t>4</w:t>
      </w:r>
      <w:r>
        <w:rPr>
          <w:rFonts w:ascii="Times New Roman" w:hAnsi="Times New Roman"/>
          <w:sz w:val="18"/>
          <w:szCs w:val="18"/>
        </w:rPr>
        <w:t xml:space="preserve"> alusel antud määruse § 2 lg 4: </w:t>
      </w:r>
      <w:r>
        <w:rPr>
          <w:rFonts w:ascii="Times New Roman" w:hAnsi="Times New Roman"/>
          <w:i/>
          <w:iCs/>
          <w:sz w:val="18"/>
          <w:szCs w:val="18"/>
        </w:rPr>
        <w:t>Käesoleva määruse alusel on juurdepääsuõigus tervise infosüsteemi kantud andmetele päringule eelneva viie aasta kohta.</w:t>
      </w:r>
    </w:p>
  </w:footnote>
  <w:footnote w:id="24">
    <w:p w14:paraId="1A68084E" w14:textId="77777777" w:rsidR="000D5EA6" w:rsidRDefault="000D5EA6" w:rsidP="000D5EA6">
      <w:pPr>
        <w:pStyle w:val="Allmrkusetekst"/>
        <w:rPr>
          <w:rFonts w:ascii="Times New Roman" w:hAnsi="Times New Roman"/>
        </w:rPr>
      </w:pPr>
      <w:r>
        <w:rPr>
          <w:rStyle w:val="Allmrkuseviide"/>
          <w:rFonts w:ascii="Times New Roman" w:hAnsi="Times New Roman"/>
        </w:rPr>
        <w:footnoteRef/>
      </w:r>
      <w:r>
        <w:rPr>
          <w:rFonts w:ascii="Times New Roman" w:hAnsi="Times New Roman"/>
        </w:rPr>
        <w:t xml:space="preserve"> Nt </w:t>
      </w:r>
      <w:hyperlink r:id="rId20" w:anchor="para7b7" w:history="1">
        <w:r>
          <w:rPr>
            <w:rStyle w:val="Hperlink"/>
            <w:rFonts w:ascii="Times New Roman" w:hAnsi="Times New Roman"/>
          </w:rPr>
          <w:t>PPVS § 7</w:t>
        </w:r>
        <w:r>
          <w:rPr>
            <w:rStyle w:val="Hperlink"/>
            <w:rFonts w:ascii="Times New Roman" w:hAnsi="Times New Roman"/>
            <w:vertAlign w:val="superscript"/>
          </w:rPr>
          <w:t xml:space="preserve">7 </w:t>
        </w:r>
        <w:r>
          <w:rPr>
            <w:rStyle w:val="Hperlink"/>
            <w:rFonts w:ascii="Times New Roman" w:hAnsi="Times New Roman"/>
          </w:rPr>
          <w:t xml:space="preserve">lg </w:t>
        </w:r>
        <w:r>
          <w:rPr>
            <w:rStyle w:val="Hperlink"/>
            <w:rFonts w:ascii="Times New Roman" w:hAnsi="Times New Roman"/>
            <w:shd w:val="clear" w:color="auto" w:fill="FFFFFF"/>
          </w:rPr>
          <w:t>2</w:t>
        </w:r>
        <w:r>
          <w:rPr>
            <w:rStyle w:val="Hperlink"/>
            <w:rFonts w:ascii="Times New Roman" w:hAnsi="Times New Roman"/>
            <w:bdr w:val="none" w:sz="0" w:space="0" w:color="auto" w:frame="1"/>
            <w:shd w:val="clear" w:color="auto" w:fill="FFFFFF"/>
            <w:vertAlign w:val="superscript"/>
          </w:rPr>
          <w:t>1</w:t>
        </w:r>
      </w:hyperlink>
      <w:r>
        <w:rPr>
          <w:rFonts w:ascii="Times New Roman" w:hAnsi="Times New Roman"/>
          <w:color w:val="202020"/>
          <w:shd w:val="clear" w:color="auto" w:fill="FFFFFF"/>
        </w:rPr>
        <w:t xml:space="preserve">, </w:t>
      </w:r>
      <w:hyperlink r:id="rId21" w:anchor="para4" w:history="1">
        <w:r>
          <w:rPr>
            <w:rStyle w:val="Hperlink"/>
            <w:rFonts w:ascii="Times New Roman" w:hAnsi="Times New Roman"/>
            <w:shd w:val="clear" w:color="auto" w:fill="FFFFFF"/>
          </w:rPr>
          <w:t>KES § 4 lg 1</w:t>
        </w:r>
      </w:hyperlink>
      <w:r>
        <w:rPr>
          <w:rFonts w:ascii="Times New Roman" w:hAnsi="Times New Roman"/>
          <w:color w:val="202020"/>
          <w:shd w:val="clear" w:color="auto" w:fill="FFFFFF"/>
        </w:rPr>
        <w:t xml:space="preserve">, </w:t>
      </w:r>
      <w:hyperlink r:id="rId22" w:anchor="para46b4" w:history="1">
        <w:r>
          <w:rPr>
            <w:rStyle w:val="Hperlink"/>
            <w:rFonts w:ascii="Times New Roman" w:hAnsi="Times New Roman"/>
            <w:shd w:val="clear" w:color="auto" w:fill="FFFFFF"/>
          </w:rPr>
          <w:t>TerKS § 46</w:t>
        </w:r>
        <w:r>
          <w:rPr>
            <w:rStyle w:val="Hperlink"/>
            <w:rFonts w:ascii="Times New Roman" w:hAnsi="Times New Roman"/>
            <w:shd w:val="clear" w:color="auto" w:fill="FFFFFF"/>
            <w:vertAlign w:val="superscript"/>
          </w:rPr>
          <w:t>4</w:t>
        </w:r>
        <w:r>
          <w:rPr>
            <w:rStyle w:val="Hperlink"/>
            <w:rFonts w:ascii="Times New Roman" w:hAnsi="Times New Roman"/>
            <w:shd w:val="clear" w:color="auto" w:fill="FFFFFF"/>
          </w:rPr>
          <w:t xml:space="preserve"> lg 1</w:t>
        </w:r>
      </w:hyperlink>
      <w:r>
        <w:rPr>
          <w:rFonts w:ascii="Times New Roman" w:hAnsi="Times New Roman"/>
          <w:color w:val="202020"/>
          <w:shd w:val="clear" w:color="auto" w:fill="FFFFFF"/>
        </w:rPr>
        <w:t xml:space="preserve"> jne.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433A"/>
    <w:multiLevelType w:val="multilevel"/>
    <w:tmpl w:val="9958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81FBF"/>
    <w:multiLevelType w:val="hybridMultilevel"/>
    <w:tmpl w:val="0DCC9464"/>
    <w:lvl w:ilvl="0" w:tplc="F268403E">
      <w:start w:val="3"/>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58575C2"/>
    <w:multiLevelType w:val="hybridMultilevel"/>
    <w:tmpl w:val="C45EC8F8"/>
    <w:lvl w:ilvl="0" w:tplc="77406280">
      <w:start w:val="1"/>
      <w:numFmt w:val="decimal"/>
      <w:lvlText w:val="%1)"/>
      <w:lvlJc w:val="left"/>
      <w:pPr>
        <w:ind w:left="720" w:hanging="360"/>
      </w:pPr>
      <w:rPr>
        <w:rFonts w:ascii="Times New Roman" w:eastAsia="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2935E4C"/>
    <w:multiLevelType w:val="hybridMultilevel"/>
    <w:tmpl w:val="722801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2BB72BF"/>
    <w:multiLevelType w:val="multilevel"/>
    <w:tmpl w:val="CD9C8082"/>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16494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891187">
    <w:abstractNumId w:val="3"/>
  </w:num>
  <w:num w:numId="3" w16cid:durableId="690231227">
    <w:abstractNumId w:val="2"/>
  </w:num>
  <w:num w:numId="4" w16cid:durableId="1800370453">
    <w:abstractNumId w:val="0"/>
  </w:num>
  <w:num w:numId="5" w16cid:durableId="17723874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leriin Lindsalu">
    <w15:presenceInfo w15:providerId="AD" w15:userId="S::Pilleriin.Lindsalu@just.ee::23c8d3d7-eaa3-4c87-bd4e-47ae7d14c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B5"/>
    <w:rsid w:val="00002166"/>
    <w:rsid w:val="000045B4"/>
    <w:rsid w:val="000070C0"/>
    <w:rsid w:val="00015BE3"/>
    <w:rsid w:val="00016514"/>
    <w:rsid w:val="00020583"/>
    <w:rsid w:val="0002083C"/>
    <w:rsid w:val="00023907"/>
    <w:rsid w:val="000256F9"/>
    <w:rsid w:val="00025B65"/>
    <w:rsid w:val="0002675D"/>
    <w:rsid w:val="00026F69"/>
    <w:rsid w:val="0002742D"/>
    <w:rsid w:val="00027598"/>
    <w:rsid w:val="00027D20"/>
    <w:rsid w:val="00027E93"/>
    <w:rsid w:val="0003796B"/>
    <w:rsid w:val="00040738"/>
    <w:rsid w:val="0004182C"/>
    <w:rsid w:val="00042823"/>
    <w:rsid w:val="00046BAB"/>
    <w:rsid w:val="00050D76"/>
    <w:rsid w:val="000531F2"/>
    <w:rsid w:val="00055586"/>
    <w:rsid w:val="00063B3C"/>
    <w:rsid w:val="000649AE"/>
    <w:rsid w:val="00070E79"/>
    <w:rsid w:val="000710C6"/>
    <w:rsid w:val="00073A5F"/>
    <w:rsid w:val="00074756"/>
    <w:rsid w:val="00075606"/>
    <w:rsid w:val="000758E1"/>
    <w:rsid w:val="00075D43"/>
    <w:rsid w:val="00080078"/>
    <w:rsid w:val="00081CC0"/>
    <w:rsid w:val="0008349B"/>
    <w:rsid w:val="00083BC4"/>
    <w:rsid w:val="00083D4D"/>
    <w:rsid w:val="000850A3"/>
    <w:rsid w:val="00086B16"/>
    <w:rsid w:val="00091B0F"/>
    <w:rsid w:val="00092E9D"/>
    <w:rsid w:val="00093620"/>
    <w:rsid w:val="00093D5C"/>
    <w:rsid w:val="00094E1F"/>
    <w:rsid w:val="0009514E"/>
    <w:rsid w:val="000969EC"/>
    <w:rsid w:val="00097B2E"/>
    <w:rsid w:val="000A0723"/>
    <w:rsid w:val="000A18C1"/>
    <w:rsid w:val="000A376C"/>
    <w:rsid w:val="000A5419"/>
    <w:rsid w:val="000B0CF3"/>
    <w:rsid w:val="000B38B1"/>
    <w:rsid w:val="000B4C46"/>
    <w:rsid w:val="000C0C24"/>
    <w:rsid w:val="000C1117"/>
    <w:rsid w:val="000C152E"/>
    <w:rsid w:val="000C219A"/>
    <w:rsid w:val="000C415A"/>
    <w:rsid w:val="000C4381"/>
    <w:rsid w:val="000C7255"/>
    <w:rsid w:val="000D2759"/>
    <w:rsid w:val="000D5EA6"/>
    <w:rsid w:val="000D68A7"/>
    <w:rsid w:val="000D7B6D"/>
    <w:rsid w:val="000E032D"/>
    <w:rsid w:val="000E07C8"/>
    <w:rsid w:val="000E3191"/>
    <w:rsid w:val="000E3512"/>
    <w:rsid w:val="000E4713"/>
    <w:rsid w:val="000E66E9"/>
    <w:rsid w:val="00100251"/>
    <w:rsid w:val="00104F2D"/>
    <w:rsid w:val="00105B70"/>
    <w:rsid w:val="00110D2A"/>
    <w:rsid w:val="00112C95"/>
    <w:rsid w:val="00113CA4"/>
    <w:rsid w:val="0011459D"/>
    <w:rsid w:val="00117A93"/>
    <w:rsid w:val="0012468F"/>
    <w:rsid w:val="00124803"/>
    <w:rsid w:val="00125A45"/>
    <w:rsid w:val="001266F6"/>
    <w:rsid w:val="0012704B"/>
    <w:rsid w:val="001270C1"/>
    <w:rsid w:val="00130404"/>
    <w:rsid w:val="001345BC"/>
    <w:rsid w:val="00140821"/>
    <w:rsid w:val="00141DF8"/>
    <w:rsid w:val="001421C8"/>
    <w:rsid w:val="00143820"/>
    <w:rsid w:val="00143FB4"/>
    <w:rsid w:val="00145086"/>
    <w:rsid w:val="001461E4"/>
    <w:rsid w:val="00147681"/>
    <w:rsid w:val="001523BF"/>
    <w:rsid w:val="00153AFA"/>
    <w:rsid w:val="00155456"/>
    <w:rsid w:val="00155E26"/>
    <w:rsid w:val="00155F7C"/>
    <w:rsid w:val="00156C94"/>
    <w:rsid w:val="00162248"/>
    <w:rsid w:val="0016299A"/>
    <w:rsid w:val="0016764F"/>
    <w:rsid w:val="00174129"/>
    <w:rsid w:val="00181E10"/>
    <w:rsid w:val="00183099"/>
    <w:rsid w:val="00184C49"/>
    <w:rsid w:val="00186C0C"/>
    <w:rsid w:val="00186E63"/>
    <w:rsid w:val="0019298F"/>
    <w:rsid w:val="0019338C"/>
    <w:rsid w:val="001979D1"/>
    <w:rsid w:val="00197C79"/>
    <w:rsid w:val="001A233B"/>
    <w:rsid w:val="001C12EC"/>
    <w:rsid w:val="001C175B"/>
    <w:rsid w:val="001C17D6"/>
    <w:rsid w:val="001C3012"/>
    <w:rsid w:val="001C46C0"/>
    <w:rsid w:val="001C61A2"/>
    <w:rsid w:val="001D0177"/>
    <w:rsid w:val="001D7106"/>
    <w:rsid w:val="001E2FDD"/>
    <w:rsid w:val="001E3BF4"/>
    <w:rsid w:val="001F1133"/>
    <w:rsid w:val="001F3374"/>
    <w:rsid w:val="001F4B43"/>
    <w:rsid w:val="001F5BA3"/>
    <w:rsid w:val="001F741A"/>
    <w:rsid w:val="0020199F"/>
    <w:rsid w:val="00203DA1"/>
    <w:rsid w:val="00206E39"/>
    <w:rsid w:val="00210E10"/>
    <w:rsid w:val="00216C5D"/>
    <w:rsid w:val="00216E6F"/>
    <w:rsid w:val="0021710E"/>
    <w:rsid w:val="002205D4"/>
    <w:rsid w:val="00221F5E"/>
    <w:rsid w:val="002257E9"/>
    <w:rsid w:val="00225CF0"/>
    <w:rsid w:val="0022721D"/>
    <w:rsid w:val="002304EE"/>
    <w:rsid w:val="002313F4"/>
    <w:rsid w:val="00233594"/>
    <w:rsid w:val="00233D4B"/>
    <w:rsid w:val="002344CC"/>
    <w:rsid w:val="00244043"/>
    <w:rsid w:val="002473A5"/>
    <w:rsid w:val="00250D38"/>
    <w:rsid w:val="0025661F"/>
    <w:rsid w:val="00263651"/>
    <w:rsid w:val="002659F1"/>
    <w:rsid w:val="00265D4B"/>
    <w:rsid w:val="0026640B"/>
    <w:rsid w:val="002722B9"/>
    <w:rsid w:val="00273C43"/>
    <w:rsid w:val="00273D43"/>
    <w:rsid w:val="0028298E"/>
    <w:rsid w:val="00284003"/>
    <w:rsid w:val="002846E8"/>
    <w:rsid w:val="002851AE"/>
    <w:rsid w:val="002900A0"/>
    <w:rsid w:val="0029320A"/>
    <w:rsid w:val="0029537C"/>
    <w:rsid w:val="00296267"/>
    <w:rsid w:val="002A25E7"/>
    <w:rsid w:val="002A3B50"/>
    <w:rsid w:val="002A45A0"/>
    <w:rsid w:val="002A480F"/>
    <w:rsid w:val="002B5A62"/>
    <w:rsid w:val="002C3340"/>
    <w:rsid w:val="002C6C5D"/>
    <w:rsid w:val="002C6FE9"/>
    <w:rsid w:val="002C7F41"/>
    <w:rsid w:val="002D7FBF"/>
    <w:rsid w:val="002E2810"/>
    <w:rsid w:val="002E7406"/>
    <w:rsid w:val="002F03FD"/>
    <w:rsid w:val="002F0A65"/>
    <w:rsid w:val="002F1926"/>
    <w:rsid w:val="002F40D9"/>
    <w:rsid w:val="002F4E4C"/>
    <w:rsid w:val="002F6387"/>
    <w:rsid w:val="002F7E06"/>
    <w:rsid w:val="00300B43"/>
    <w:rsid w:val="00301337"/>
    <w:rsid w:val="00302A28"/>
    <w:rsid w:val="00307990"/>
    <w:rsid w:val="00312A37"/>
    <w:rsid w:val="00317CB2"/>
    <w:rsid w:val="0032018B"/>
    <w:rsid w:val="003208AC"/>
    <w:rsid w:val="00332215"/>
    <w:rsid w:val="00333C49"/>
    <w:rsid w:val="00334A6E"/>
    <w:rsid w:val="00341EAF"/>
    <w:rsid w:val="003436E9"/>
    <w:rsid w:val="0035091C"/>
    <w:rsid w:val="003514E0"/>
    <w:rsid w:val="00353463"/>
    <w:rsid w:val="00355131"/>
    <w:rsid w:val="00355C39"/>
    <w:rsid w:val="00357B88"/>
    <w:rsid w:val="00360FC4"/>
    <w:rsid w:val="00362209"/>
    <w:rsid w:val="00362E74"/>
    <w:rsid w:val="00367399"/>
    <w:rsid w:val="0037236F"/>
    <w:rsid w:val="003728DE"/>
    <w:rsid w:val="0037481F"/>
    <w:rsid w:val="00375E60"/>
    <w:rsid w:val="003818E9"/>
    <w:rsid w:val="003854D5"/>
    <w:rsid w:val="003856B9"/>
    <w:rsid w:val="00385BEE"/>
    <w:rsid w:val="00386B97"/>
    <w:rsid w:val="00392091"/>
    <w:rsid w:val="0039521A"/>
    <w:rsid w:val="003A17DA"/>
    <w:rsid w:val="003A3D2D"/>
    <w:rsid w:val="003A729E"/>
    <w:rsid w:val="003B1C14"/>
    <w:rsid w:val="003B26BE"/>
    <w:rsid w:val="003B2830"/>
    <w:rsid w:val="003B32AC"/>
    <w:rsid w:val="003B3605"/>
    <w:rsid w:val="003B5E54"/>
    <w:rsid w:val="003C4C83"/>
    <w:rsid w:val="003D20B6"/>
    <w:rsid w:val="003D2410"/>
    <w:rsid w:val="003D5B75"/>
    <w:rsid w:val="003E2EA2"/>
    <w:rsid w:val="003F07B7"/>
    <w:rsid w:val="003F1028"/>
    <w:rsid w:val="003F12AE"/>
    <w:rsid w:val="003F754B"/>
    <w:rsid w:val="003F7836"/>
    <w:rsid w:val="004077F1"/>
    <w:rsid w:val="0042074E"/>
    <w:rsid w:val="004218F5"/>
    <w:rsid w:val="00422E4A"/>
    <w:rsid w:val="00423688"/>
    <w:rsid w:val="00423E86"/>
    <w:rsid w:val="00427601"/>
    <w:rsid w:val="00431CD4"/>
    <w:rsid w:val="00432FB5"/>
    <w:rsid w:val="00433D53"/>
    <w:rsid w:val="0043412A"/>
    <w:rsid w:val="00434272"/>
    <w:rsid w:val="00436250"/>
    <w:rsid w:val="00436288"/>
    <w:rsid w:val="0043686F"/>
    <w:rsid w:val="00437D1A"/>
    <w:rsid w:val="00440C47"/>
    <w:rsid w:val="00441144"/>
    <w:rsid w:val="0044270F"/>
    <w:rsid w:val="0044472D"/>
    <w:rsid w:val="004501B3"/>
    <w:rsid w:val="00452BED"/>
    <w:rsid w:val="00453EAF"/>
    <w:rsid w:val="004559D9"/>
    <w:rsid w:val="00455C3F"/>
    <w:rsid w:val="00456D73"/>
    <w:rsid w:val="004573B5"/>
    <w:rsid w:val="004576CA"/>
    <w:rsid w:val="004614AF"/>
    <w:rsid w:val="00466DC0"/>
    <w:rsid w:val="00474336"/>
    <w:rsid w:val="00480BD4"/>
    <w:rsid w:val="00484DAA"/>
    <w:rsid w:val="0048617E"/>
    <w:rsid w:val="004955D3"/>
    <w:rsid w:val="00495EA5"/>
    <w:rsid w:val="004A0FDE"/>
    <w:rsid w:val="004A267C"/>
    <w:rsid w:val="004A4C48"/>
    <w:rsid w:val="004A616C"/>
    <w:rsid w:val="004A6D51"/>
    <w:rsid w:val="004B122A"/>
    <w:rsid w:val="004B495C"/>
    <w:rsid w:val="004B64B6"/>
    <w:rsid w:val="004B6653"/>
    <w:rsid w:val="004C69FB"/>
    <w:rsid w:val="004D09E9"/>
    <w:rsid w:val="004D2163"/>
    <w:rsid w:val="004D53B5"/>
    <w:rsid w:val="004E64E5"/>
    <w:rsid w:val="004E6CD3"/>
    <w:rsid w:val="004F1286"/>
    <w:rsid w:val="004F3BE9"/>
    <w:rsid w:val="004F6F62"/>
    <w:rsid w:val="00500CD6"/>
    <w:rsid w:val="00506D3A"/>
    <w:rsid w:val="00507BA1"/>
    <w:rsid w:val="005102A3"/>
    <w:rsid w:val="005120B6"/>
    <w:rsid w:val="00514DF8"/>
    <w:rsid w:val="005163D2"/>
    <w:rsid w:val="00520296"/>
    <w:rsid w:val="00521E4D"/>
    <w:rsid w:val="00523841"/>
    <w:rsid w:val="00530D89"/>
    <w:rsid w:val="00542563"/>
    <w:rsid w:val="00543EBF"/>
    <w:rsid w:val="005459DE"/>
    <w:rsid w:val="00552181"/>
    <w:rsid w:val="005613D6"/>
    <w:rsid w:val="005632AD"/>
    <w:rsid w:val="0056340B"/>
    <w:rsid w:val="00567F38"/>
    <w:rsid w:val="005723CD"/>
    <w:rsid w:val="0057413A"/>
    <w:rsid w:val="0057517E"/>
    <w:rsid w:val="00580579"/>
    <w:rsid w:val="005843C3"/>
    <w:rsid w:val="00585C5B"/>
    <w:rsid w:val="005944EC"/>
    <w:rsid w:val="005958B0"/>
    <w:rsid w:val="00596161"/>
    <w:rsid w:val="005A0C0C"/>
    <w:rsid w:val="005A2D6E"/>
    <w:rsid w:val="005A2F47"/>
    <w:rsid w:val="005A4D2F"/>
    <w:rsid w:val="005A5B40"/>
    <w:rsid w:val="005B04C0"/>
    <w:rsid w:val="005B09C9"/>
    <w:rsid w:val="005B3986"/>
    <w:rsid w:val="005B6D3D"/>
    <w:rsid w:val="005B7C85"/>
    <w:rsid w:val="005C10ED"/>
    <w:rsid w:val="005C2668"/>
    <w:rsid w:val="005C60A0"/>
    <w:rsid w:val="005D3843"/>
    <w:rsid w:val="005D4E23"/>
    <w:rsid w:val="005D7465"/>
    <w:rsid w:val="005D7BA9"/>
    <w:rsid w:val="005E0094"/>
    <w:rsid w:val="005E2C34"/>
    <w:rsid w:val="005E38F1"/>
    <w:rsid w:val="005E46BD"/>
    <w:rsid w:val="005E493D"/>
    <w:rsid w:val="005E4C52"/>
    <w:rsid w:val="005E4C7B"/>
    <w:rsid w:val="005E5758"/>
    <w:rsid w:val="005F0900"/>
    <w:rsid w:val="005F2661"/>
    <w:rsid w:val="005F26AF"/>
    <w:rsid w:val="005F3298"/>
    <w:rsid w:val="005F3791"/>
    <w:rsid w:val="005F64AE"/>
    <w:rsid w:val="0060077C"/>
    <w:rsid w:val="006028E7"/>
    <w:rsid w:val="00602B43"/>
    <w:rsid w:val="006036FD"/>
    <w:rsid w:val="006146EB"/>
    <w:rsid w:val="006176DE"/>
    <w:rsid w:val="0062246B"/>
    <w:rsid w:val="00623876"/>
    <w:rsid w:val="00625683"/>
    <w:rsid w:val="00626E66"/>
    <w:rsid w:val="006300FE"/>
    <w:rsid w:val="00632B91"/>
    <w:rsid w:val="00635D49"/>
    <w:rsid w:val="00640DC4"/>
    <w:rsid w:val="00640DE2"/>
    <w:rsid w:val="00641914"/>
    <w:rsid w:val="00647A0B"/>
    <w:rsid w:val="00650D7B"/>
    <w:rsid w:val="006517E9"/>
    <w:rsid w:val="0065211A"/>
    <w:rsid w:val="00653521"/>
    <w:rsid w:val="00653678"/>
    <w:rsid w:val="00653695"/>
    <w:rsid w:val="006600E9"/>
    <w:rsid w:val="00661520"/>
    <w:rsid w:val="0066277B"/>
    <w:rsid w:val="00664C5C"/>
    <w:rsid w:val="00664EB5"/>
    <w:rsid w:val="006726CF"/>
    <w:rsid w:val="00674D8B"/>
    <w:rsid w:val="00675F56"/>
    <w:rsid w:val="00676204"/>
    <w:rsid w:val="006806C9"/>
    <w:rsid w:val="00684E38"/>
    <w:rsid w:val="00685014"/>
    <w:rsid w:val="00697189"/>
    <w:rsid w:val="00697615"/>
    <w:rsid w:val="006A1130"/>
    <w:rsid w:val="006A16E9"/>
    <w:rsid w:val="006A387D"/>
    <w:rsid w:val="006A77A3"/>
    <w:rsid w:val="006B04AF"/>
    <w:rsid w:val="006C6017"/>
    <w:rsid w:val="006D1A5B"/>
    <w:rsid w:val="006D263E"/>
    <w:rsid w:val="006D6E9B"/>
    <w:rsid w:val="006E10BD"/>
    <w:rsid w:val="006E2E86"/>
    <w:rsid w:val="006E5A9B"/>
    <w:rsid w:val="006E5E29"/>
    <w:rsid w:val="006E7F64"/>
    <w:rsid w:val="006F6DD5"/>
    <w:rsid w:val="006F7C1E"/>
    <w:rsid w:val="0070236C"/>
    <w:rsid w:val="0070327A"/>
    <w:rsid w:val="0071062C"/>
    <w:rsid w:val="007159B3"/>
    <w:rsid w:val="0072158D"/>
    <w:rsid w:val="00721CDD"/>
    <w:rsid w:val="0072426E"/>
    <w:rsid w:val="00726F4E"/>
    <w:rsid w:val="007276B6"/>
    <w:rsid w:val="00730A61"/>
    <w:rsid w:val="00732946"/>
    <w:rsid w:val="00737BBD"/>
    <w:rsid w:val="00745C82"/>
    <w:rsid w:val="007557D4"/>
    <w:rsid w:val="00755CEF"/>
    <w:rsid w:val="0075637C"/>
    <w:rsid w:val="00756BB5"/>
    <w:rsid w:val="00756E47"/>
    <w:rsid w:val="007574AD"/>
    <w:rsid w:val="0075770C"/>
    <w:rsid w:val="00762F5B"/>
    <w:rsid w:val="007647E9"/>
    <w:rsid w:val="00772221"/>
    <w:rsid w:val="00773798"/>
    <w:rsid w:val="00776BF1"/>
    <w:rsid w:val="007774C9"/>
    <w:rsid w:val="007822CF"/>
    <w:rsid w:val="007841A3"/>
    <w:rsid w:val="007841CF"/>
    <w:rsid w:val="00787914"/>
    <w:rsid w:val="00790D78"/>
    <w:rsid w:val="007911B0"/>
    <w:rsid w:val="00792DBD"/>
    <w:rsid w:val="007948C9"/>
    <w:rsid w:val="00795806"/>
    <w:rsid w:val="00795D33"/>
    <w:rsid w:val="007963E6"/>
    <w:rsid w:val="007970DF"/>
    <w:rsid w:val="00797AB3"/>
    <w:rsid w:val="007A0591"/>
    <w:rsid w:val="007A4D2E"/>
    <w:rsid w:val="007A788C"/>
    <w:rsid w:val="007B0ED5"/>
    <w:rsid w:val="007B2E6F"/>
    <w:rsid w:val="007B78F3"/>
    <w:rsid w:val="007C3624"/>
    <w:rsid w:val="007C5407"/>
    <w:rsid w:val="007D38A5"/>
    <w:rsid w:val="007D3BDA"/>
    <w:rsid w:val="007D5579"/>
    <w:rsid w:val="007D62F6"/>
    <w:rsid w:val="007D75ED"/>
    <w:rsid w:val="007D7CF7"/>
    <w:rsid w:val="007E18A0"/>
    <w:rsid w:val="007F4B00"/>
    <w:rsid w:val="007F7692"/>
    <w:rsid w:val="008018AE"/>
    <w:rsid w:val="0080357E"/>
    <w:rsid w:val="00804516"/>
    <w:rsid w:val="00807463"/>
    <w:rsid w:val="00810FDF"/>
    <w:rsid w:val="00812C13"/>
    <w:rsid w:val="00817F22"/>
    <w:rsid w:val="00823AF4"/>
    <w:rsid w:val="00824958"/>
    <w:rsid w:val="0082561A"/>
    <w:rsid w:val="0082734F"/>
    <w:rsid w:val="00832068"/>
    <w:rsid w:val="00842C83"/>
    <w:rsid w:val="00845492"/>
    <w:rsid w:val="008468E4"/>
    <w:rsid w:val="00850928"/>
    <w:rsid w:val="0085362B"/>
    <w:rsid w:val="008544BC"/>
    <w:rsid w:val="0086229D"/>
    <w:rsid w:val="00862A02"/>
    <w:rsid w:val="008654F6"/>
    <w:rsid w:val="0087259C"/>
    <w:rsid w:val="008759F9"/>
    <w:rsid w:val="00877FD6"/>
    <w:rsid w:val="00880161"/>
    <w:rsid w:val="0088133A"/>
    <w:rsid w:val="008846D5"/>
    <w:rsid w:val="0088478E"/>
    <w:rsid w:val="0088649A"/>
    <w:rsid w:val="00886751"/>
    <w:rsid w:val="00893D18"/>
    <w:rsid w:val="00894D4C"/>
    <w:rsid w:val="00895D04"/>
    <w:rsid w:val="008A2459"/>
    <w:rsid w:val="008A28E8"/>
    <w:rsid w:val="008A2EA4"/>
    <w:rsid w:val="008A33FB"/>
    <w:rsid w:val="008B2601"/>
    <w:rsid w:val="008B34FD"/>
    <w:rsid w:val="008B4A4F"/>
    <w:rsid w:val="008B50A8"/>
    <w:rsid w:val="008B7292"/>
    <w:rsid w:val="008C0499"/>
    <w:rsid w:val="008C2D8D"/>
    <w:rsid w:val="008C4C80"/>
    <w:rsid w:val="008C4E3F"/>
    <w:rsid w:val="008D0739"/>
    <w:rsid w:val="008D181E"/>
    <w:rsid w:val="008D33BB"/>
    <w:rsid w:val="008D3516"/>
    <w:rsid w:val="008D68D9"/>
    <w:rsid w:val="008E046F"/>
    <w:rsid w:val="008E3794"/>
    <w:rsid w:val="008E3F3E"/>
    <w:rsid w:val="008E5D0F"/>
    <w:rsid w:val="008E62D3"/>
    <w:rsid w:val="008F1B35"/>
    <w:rsid w:val="008F48F5"/>
    <w:rsid w:val="00901EDD"/>
    <w:rsid w:val="00906C3F"/>
    <w:rsid w:val="00910C4B"/>
    <w:rsid w:val="0091180F"/>
    <w:rsid w:val="0091240F"/>
    <w:rsid w:val="009135AD"/>
    <w:rsid w:val="009166B0"/>
    <w:rsid w:val="00925162"/>
    <w:rsid w:val="009253B8"/>
    <w:rsid w:val="0092552A"/>
    <w:rsid w:val="009276EA"/>
    <w:rsid w:val="00930B46"/>
    <w:rsid w:val="00932B5B"/>
    <w:rsid w:val="00932BEB"/>
    <w:rsid w:val="00934DBF"/>
    <w:rsid w:val="00937B01"/>
    <w:rsid w:val="00937C30"/>
    <w:rsid w:val="009404CD"/>
    <w:rsid w:val="00940E48"/>
    <w:rsid w:val="009453D5"/>
    <w:rsid w:val="009519EF"/>
    <w:rsid w:val="0095318B"/>
    <w:rsid w:val="00954BC8"/>
    <w:rsid w:val="009561DE"/>
    <w:rsid w:val="00962B00"/>
    <w:rsid w:val="0096318A"/>
    <w:rsid w:val="00970988"/>
    <w:rsid w:val="009725B7"/>
    <w:rsid w:val="00972690"/>
    <w:rsid w:val="0097276B"/>
    <w:rsid w:val="00974F5C"/>
    <w:rsid w:val="00976962"/>
    <w:rsid w:val="009769A9"/>
    <w:rsid w:val="0098141D"/>
    <w:rsid w:val="00985939"/>
    <w:rsid w:val="00985BC7"/>
    <w:rsid w:val="00990FDB"/>
    <w:rsid w:val="00991A6B"/>
    <w:rsid w:val="00991E5A"/>
    <w:rsid w:val="0099361A"/>
    <w:rsid w:val="00995F89"/>
    <w:rsid w:val="009A2396"/>
    <w:rsid w:val="009A79B3"/>
    <w:rsid w:val="009B2FDE"/>
    <w:rsid w:val="009B4521"/>
    <w:rsid w:val="009B78E9"/>
    <w:rsid w:val="009C4C61"/>
    <w:rsid w:val="009C5675"/>
    <w:rsid w:val="009D1A7D"/>
    <w:rsid w:val="009D3490"/>
    <w:rsid w:val="009D4B54"/>
    <w:rsid w:val="009E08CE"/>
    <w:rsid w:val="009E265B"/>
    <w:rsid w:val="009E6774"/>
    <w:rsid w:val="00A01549"/>
    <w:rsid w:val="00A025E4"/>
    <w:rsid w:val="00A02689"/>
    <w:rsid w:val="00A054D3"/>
    <w:rsid w:val="00A05F75"/>
    <w:rsid w:val="00A07586"/>
    <w:rsid w:val="00A117ED"/>
    <w:rsid w:val="00A13CDF"/>
    <w:rsid w:val="00A1568D"/>
    <w:rsid w:val="00A1569A"/>
    <w:rsid w:val="00A15D0E"/>
    <w:rsid w:val="00A17F00"/>
    <w:rsid w:val="00A206AD"/>
    <w:rsid w:val="00A2106F"/>
    <w:rsid w:val="00A3022B"/>
    <w:rsid w:val="00A30CF3"/>
    <w:rsid w:val="00A31D94"/>
    <w:rsid w:val="00A32A9C"/>
    <w:rsid w:val="00A3443F"/>
    <w:rsid w:val="00A36A59"/>
    <w:rsid w:val="00A37CCC"/>
    <w:rsid w:val="00A405F7"/>
    <w:rsid w:val="00A4531B"/>
    <w:rsid w:val="00A4598D"/>
    <w:rsid w:val="00A50A89"/>
    <w:rsid w:val="00A5576D"/>
    <w:rsid w:val="00A62D2F"/>
    <w:rsid w:val="00A6619B"/>
    <w:rsid w:val="00A71EFD"/>
    <w:rsid w:val="00A77DAF"/>
    <w:rsid w:val="00A826CA"/>
    <w:rsid w:val="00A842B8"/>
    <w:rsid w:val="00A844B6"/>
    <w:rsid w:val="00A84C6A"/>
    <w:rsid w:val="00A876C8"/>
    <w:rsid w:val="00A90674"/>
    <w:rsid w:val="00A90925"/>
    <w:rsid w:val="00A91873"/>
    <w:rsid w:val="00A975AB"/>
    <w:rsid w:val="00AA112A"/>
    <w:rsid w:val="00AA1AE5"/>
    <w:rsid w:val="00AA5304"/>
    <w:rsid w:val="00AB3191"/>
    <w:rsid w:val="00AB3CA9"/>
    <w:rsid w:val="00AB4374"/>
    <w:rsid w:val="00AB5B51"/>
    <w:rsid w:val="00AC078E"/>
    <w:rsid w:val="00AC1BC8"/>
    <w:rsid w:val="00AC4B14"/>
    <w:rsid w:val="00AD1040"/>
    <w:rsid w:val="00AD2D25"/>
    <w:rsid w:val="00AD5EA1"/>
    <w:rsid w:val="00AD6504"/>
    <w:rsid w:val="00AE0B3A"/>
    <w:rsid w:val="00AE363C"/>
    <w:rsid w:val="00AE4458"/>
    <w:rsid w:val="00AE497E"/>
    <w:rsid w:val="00AE4E71"/>
    <w:rsid w:val="00AE6D20"/>
    <w:rsid w:val="00AE6DB2"/>
    <w:rsid w:val="00AF0EAD"/>
    <w:rsid w:val="00AF39D1"/>
    <w:rsid w:val="00AF46B0"/>
    <w:rsid w:val="00AF7DA8"/>
    <w:rsid w:val="00B01CC5"/>
    <w:rsid w:val="00B03176"/>
    <w:rsid w:val="00B0711C"/>
    <w:rsid w:val="00B0770D"/>
    <w:rsid w:val="00B07F21"/>
    <w:rsid w:val="00B120D4"/>
    <w:rsid w:val="00B12485"/>
    <w:rsid w:val="00B2134E"/>
    <w:rsid w:val="00B22661"/>
    <w:rsid w:val="00B23037"/>
    <w:rsid w:val="00B23DD3"/>
    <w:rsid w:val="00B240A1"/>
    <w:rsid w:val="00B2425F"/>
    <w:rsid w:val="00B256F4"/>
    <w:rsid w:val="00B27457"/>
    <w:rsid w:val="00B32B73"/>
    <w:rsid w:val="00B402D0"/>
    <w:rsid w:val="00B407D4"/>
    <w:rsid w:val="00B40FAE"/>
    <w:rsid w:val="00B42D36"/>
    <w:rsid w:val="00B44655"/>
    <w:rsid w:val="00B51DF1"/>
    <w:rsid w:val="00B54208"/>
    <w:rsid w:val="00B57F8B"/>
    <w:rsid w:val="00B6182A"/>
    <w:rsid w:val="00B622C3"/>
    <w:rsid w:val="00B624F4"/>
    <w:rsid w:val="00B64EC0"/>
    <w:rsid w:val="00B66BB8"/>
    <w:rsid w:val="00B70CB6"/>
    <w:rsid w:val="00B726F1"/>
    <w:rsid w:val="00B83E57"/>
    <w:rsid w:val="00B84929"/>
    <w:rsid w:val="00B873B1"/>
    <w:rsid w:val="00B876C2"/>
    <w:rsid w:val="00B90CE4"/>
    <w:rsid w:val="00BA038F"/>
    <w:rsid w:val="00BA22A1"/>
    <w:rsid w:val="00BA728B"/>
    <w:rsid w:val="00BB40F3"/>
    <w:rsid w:val="00BC1B9D"/>
    <w:rsid w:val="00BC4C97"/>
    <w:rsid w:val="00BC6E18"/>
    <w:rsid w:val="00BD50F0"/>
    <w:rsid w:val="00BE3277"/>
    <w:rsid w:val="00BE64D5"/>
    <w:rsid w:val="00BF1874"/>
    <w:rsid w:val="00BF2AD2"/>
    <w:rsid w:val="00C01091"/>
    <w:rsid w:val="00C02542"/>
    <w:rsid w:val="00C03434"/>
    <w:rsid w:val="00C066EC"/>
    <w:rsid w:val="00C10D1F"/>
    <w:rsid w:val="00C11DB1"/>
    <w:rsid w:val="00C14CDD"/>
    <w:rsid w:val="00C210C9"/>
    <w:rsid w:val="00C22BF0"/>
    <w:rsid w:val="00C25751"/>
    <w:rsid w:val="00C26045"/>
    <w:rsid w:val="00C334B8"/>
    <w:rsid w:val="00C40D01"/>
    <w:rsid w:val="00C43D48"/>
    <w:rsid w:val="00C50056"/>
    <w:rsid w:val="00C50441"/>
    <w:rsid w:val="00C51A5C"/>
    <w:rsid w:val="00C56AA4"/>
    <w:rsid w:val="00C63532"/>
    <w:rsid w:val="00C64FC4"/>
    <w:rsid w:val="00C6501A"/>
    <w:rsid w:val="00C656B4"/>
    <w:rsid w:val="00C658C0"/>
    <w:rsid w:val="00C66501"/>
    <w:rsid w:val="00C67FF2"/>
    <w:rsid w:val="00C70000"/>
    <w:rsid w:val="00C71823"/>
    <w:rsid w:val="00C801C4"/>
    <w:rsid w:val="00C8054A"/>
    <w:rsid w:val="00C80A22"/>
    <w:rsid w:val="00C81193"/>
    <w:rsid w:val="00C83E9C"/>
    <w:rsid w:val="00C8680B"/>
    <w:rsid w:val="00C90938"/>
    <w:rsid w:val="00C927FD"/>
    <w:rsid w:val="00CA29E3"/>
    <w:rsid w:val="00CA366A"/>
    <w:rsid w:val="00CA500D"/>
    <w:rsid w:val="00CB57E4"/>
    <w:rsid w:val="00CB584E"/>
    <w:rsid w:val="00CC36C2"/>
    <w:rsid w:val="00CD1062"/>
    <w:rsid w:val="00CD1247"/>
    <w:rsid w:val="00CD5F20"/>
    <w:rsid w:val="00CD74C3"/>
    <w:rsid w:val="00CE0734"/>
    <w:rsid w:val="00CE2135"/>
    <w:rsid w:val="00CE6549"/>
    <w:rsid w:val="00CE74AA"/>
    <w:rsid w:val="00CF5EEF"/>
    <w:rsid w:val="00CF722C"/>
    <w:rsid w:val="00D0176D"/>
    <w:rsid w:val="00D0401A"/>
    <w:rsid w:val="00D1337C"/>
    <w:rsid w:val="00D17190"/>
    <w:rsid w:val="00D221C9"/>
    <w:rsid w:val="00D24129"/>
    <w:rsid w:val="00D2524C"/>
    <w:rsid w:val="00D3088D"/>
    <w:rsid w:val="00D33C29"/>
    <w:rsid w:val="00D34819"/>
    <w:rsid w:val="00D35926"/>
    <w:rsid w:val="00D366FE"/>
    <w:rsid w:val="00D37581"/>
    <w:rsid w:val="00D376A5"/>
    <w:rsid w:val="00D42D32"/>
    <w:rsid w:val="00D439E0"/>
    <w:rsid w:val="00D43D34"/>
    <w:rsid w:val="00D4458F"/>
    <w:rsid w:val="00D4642C"/>
    <w:rsid w:val="00D520B4"/>
    <w:rsid w:val="00D537BE"/>
    <w:rsid w:val="00D54EAB"/>
    <w:rsid w:val="00D57B49"/>
    <w:rsid w:val="00D60C83"/>
    <w:rsid w:val="00D6599E"/>
    <w:rsid w:val="00D659F7"/>
    <w:rsid w:val="00D67DE6"/>
    <w:rsid w:val="00D7177A"/>
    <w:rsid w:val="00D729EA"/>
    <w:rsid w:val="00D76923"/>
    <w:rsid w:val="00D80224"/>
    <w:rsid w:val="00D83FA9"/>
    <w:rsid w:val="00D86DC4"/>
    <w:rsid w:val="00D916B7"/>
    <w:rsid w:val="00D9182A"/>
    <w:rsid w:val="00D9645E"/>
    <w:rsid w:val="00D97EA7"/>
    <w:rsid w:val="00DA2DE1"/>
    <w:rsid w:val="00DA3D19"/>
    <w:rsid w:val="00DB2880"/>
    <w:rsid w:val="00DB7AF5"/>
    <w:rsid w:val="00DC0F9B"/>
    <w:rsid w:val="00DC3B42"/>
    <w:rsid w:val="00DC3C8F"/>
    <w:rsid w:val="00DD2026"/>
    <w:rsid w:val="00DD216C"/>
    <w:rsid w:val="00DD293D"/>
    <w:rsid w:val="00DD345F"/>
    <w:rsid w:val="00DD6EDB"/>
    <w:rsid w:val="00DD77EF"/>
    <w:rsid w:val="00DE24A0"/>
    <w:rsid w:val="00DE72FA"/>
    <w:rsid w:val="00DE7313"/>
    <w:rsid w:val="00DF5018"/>
    <w:rsid w:val="00DF6BD3"/>
    <w:rsid w:val="00E02439"/>
    <w:rsid w:val="00E0789B"/>
    <w:rsid w:val="00E115DF"/>
    <w:rsid w:val="00E12C63"/>
    <w:rsid w:val="00E15021"/>
    <w:rsid w:val="00E15822"/>
    <w:rsid w:val="00E1584A"/>
    <w:rsid w:val="00E20A2B"/>
    <w:rsid w:val="00E271B0"/>
    <w:rsid w:val="00E277F3"/>
    <w:rsid w:val="00E27A29"/>
    <w:rsid w:val="00E33500"/>
    <w:rsid w:val="00E34939"/>
    <w:rsid w:val="00E35389"/>
    <w:rsid w:val="00E353DA"/>
    <w:rsid w:val="00E366C6"/>
    <w:rsid w:val="00E413C0"/>
    <w:rsid w:val="00E419C6"/>
    <w:rsid w:val="00E45236"/>
    <w:rsid w:val="00E45643"/>
    <w:rsid w:val="00E554B6"/>
    <w:rsid w:val="00E55BAD"/>
    <w:rsid w:val="00E6017B"/>
    <w:rsid w:val="00E60BB4"/>
    <w:rsid w:val="00E6396D"/>
    <w:rsid w:val="00E65209"/>
    <w:rsid w:val="00E66745"/>
    <w:rsid w:val="00E716A6"/>
    <w:rsid w:val="00E73AC6"/>
    <w:rsid w:val="00E75E98"/>
    <w:rsid w:val="00E831A9"/>
    <w:rsid w:val="00E90CAA"/>
    <w:rsid w:val="00E91891"/>
    <w:rsid w:val="00E94C5D"/>
    <w:rsid w:val="00E95324"/>
    <w:rsid w:val="00E9743F"/>
    <w:rsid w:val="00EA17DB"/>
    <w:rsid w:val="00EA30E0"/>
    <w:rsid w:val="00EA39FE"/>
    <w:rsid w:val="00EA5463"/>
    <w:rsid w:val="00EA63D4"/>
    <w:rsid w:val="00EA6664"/>
    <w:rsid w:val="00EB0B1B"/>
    <w:rsid w:val="00EB1D45"/>
    <w:rsid w:val="00EB52AA"/>
    <w:rsid w:val="00EB6D83"/>
    <w:rsid w:val="00EB7F38"/>
    <w:rsid w:val="00EC0C00"/>
    <w:rsid w:val="00EC177B"/>
    <w:rsid w:val="00EC488A"/>
    <w:rsid w:val="00EC66E8"/>
    <w:rsid w:val="00EC6D1F"/>
    <w:rsid w:val="00ED32FB"/>
    <w:rsid w:val="00ED3812"/>
    <w:rsid w:val="00ED59F7"/>
    <w:rsid w:val="00ED62E0"/>
    <w:rsid w:val="00ED7338"/>
    <w:rsid w:val="00ED7683"/>
    <w:rsid w:val="00EE3F91"/>
    <w:rsid w:val="00EE61CF"/>
    <w:rsid w:val="00EE62F1"/>
    <w:rsid w:val="00EE6A15"/>
    <w:rsid w:val="00EF2706"/>
    <w:rsid w:val="00F02DB4"/>
    <w:rsid w:val="00F03702"/>
    <w:rsid w:val="00F03E32"/>
    <w:rsid w:val="00F0465F"/>
    <w:rsid w:val="00F05416"/>
    <w:rsid w:val="00F065DD"/>
    <w:rsid w:val="00F06C7A"/>
    <w:rsid w:val="00F07A38"/>
    <w:rsid w:val="00F1013D"/>
    <w:rsid w:val="00F1432D"/>
    <w:rsid w:val="00F1464D"/>
    <w:rsid w:val="00F16ED2"/>
    <w:rsid w:val="00F2237E"/>
    <w:rsid w:val="00F2294C"/>
    <w:rsid w:val="00F233A6"/>
    <w:rsid w:val="00F247E5"/>
    <w:rsid w:val="00F25D08"/>
    <w:rsid w:val="00F26679"/>
    <w:rsid w:val="00F31D52"/>
    <w:rsid w:val="00F33E06"/>
    <w:rsid w:val="00F358DA"/>
    <w:rsid w:val="00F37304"/>
    <w:rsid w:val="00F403C7"/>
    <w:rsid w:val="00F413AB"/>
    <w:rsid w:val="00F42191"/>
    <w:rsid w:val="00F42F08"/>
    <w:rsid w:val="00F43967"/>
    <w:rsid w:val="00F44E3B"/>
    <w:rsid w:val="00F50971"/>
    <w:rsid w:val="00F52920"/>
    <w:rsid w:val="00F543D8"/>
    <w:rsid w:val="00F55406"/>
    <w:rsid w:val="00F57CD3"/>
    <w:rsid w:val="00F616DE"/>
    <w:rsid w:val="00F65809"/>
    <w:rsid w:val="00F65AD6"/>
    <w:rsid w:val="00F66944"/>
    <w:rsid w:val="00F67CA7"/>
    <w:rsid w:val="00F71B37"/>
    <w:rsid w:val="00F745CC"/>
    <w:rsid w:val="00F75459"/>
    <w:rsid w:val="00F770ED"/>
    <w:rsid w:val="00F834F4"/>
    <w:rsid w:val="00F85FBF"/>
    <w:rsid w:val="00F92921"/>
    <w:rsid w:val="00F93181"/>
    <w:rsid w:val="00FA0199"/>
    <w:rsid w:val="00FA0CF0"/>
    <w:rsid w:val="00FA272F"/>
    <w:rsid w:val="00FA2DCB"/>
    <w:rsid w:val="00FA416E"/>
    <w:rsid w:val="00FA4E3C"/>
    <w:rsid w:val="00FA5E5F"/>
    <w:rsid w:val="00FA61FF"/>
    <w:rsid w:val="00FB28B8"/>
    <w:rsid w:val="00FB481E"/>
    <w:rsid w:val="00FB4BF7"/>
    <w:rsid w:val="00FB6241"/>
    <w:rsid w:val="00FC07E9"/>
    <w:rsid w:val="00FC0AC0"/>
    <w:rsid w:val="00FC2E54"/>
    <w:rsid w:val="00FC476D"/>
    <w:rsid w:val="00FC51F6"/>
    <w:rsid w:val="00FD1329"/>
    <w:rsid w:val="00FD206A"/>
    <w:rsid w:val="00FD455B"/>
    <w:rsid w:val="00FD4C7A"/>
    <w:rsid w:val="00FD6810"/>
    <w:rsid w:val="00FE0131"/>
    <w:rsid w:val="00FE754B"/>
    <w:rsid w:val="00FF1C47"/>
    <w:rsid w:val="00FF29CB"/>
    <w:rsid w:val="00FF2B1D"/>
    <w:rsid w:val="00FF513F"/>
    <w:rsid w:val="15F11C5A"/>
    <w:rsid w:val="5E2FD8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E690"/>
  <w15:chartTrackingRefBased/>
  <w15:docId w15:val="{47128867-4964-49F4-B014-1133DBF5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D53B5"/>
    <w:pPr>
      <w:spacing w:after="0" w:line="240" w:lineRule="auto"/>
      <w:jc w:val="both"/>
    </w:pPr>
    <w:rPr>
      <w:rFonts w:ascii="Arial" w:eastAsia="Times New Roman" w:hAnsi="Arial" w:cs="Times New Roman"/>
      <w:kern w:val="0"/>
      <w:szCs w:val="24"/>
      <w14:ligatures w14:val="none"/>
    </w:rPr>
  </w:style>
  <w:style w:type="paragraph" w:styleId="Pealkiri1">
    <w:name w:val="heading 1"/>
    <w:basedOn w:val="Normaallaad"/>
    <w:link w:val="Pealkiri1Mrk"/>
    <w:uiPriority w:val="9"/>
    <w:qFormat/>
    <w:rsid w:val="005723CD"/>
    <w:pPr>
      <w:spacing w:before="100" w:beforeAutospacing="1" w:after="100" w:afterAutospacing="1"/>
      <w:jc w:val="left"/>
      <w:outlineLvl w:val="0"/>
    </w:pPr>
    <w:rPr>
      <w:rFonts w:ascii="Times New Roman" w:hAnsi="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5723C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D53B5"/>
    <w:rPr>
      <w:color w:val="0563C1" w:themeColor="hyperlink"/>
      <w:u w:val="single"/>
    </w:rPr>
  </w:style>
  <w:style w:type="character" w:styleId="Tugev">
    <w:name w:val="Strong"/>
    <w:basedOn w:val="Liguvaikefont"/>
    <w:uiPriority w:val="22"/>
    <w:qFormat/>
    <w:rsid w:val="004D53B5"/>
    <w:rPr>
      <w:b/>
      <w:bCs/>
      <w:sz w:val="24"/>
      <w:szCs w:val="24"/>
      <w:bdr w:val="none" w:sz="0" w:space="0" w:color="auto" w:frame="1"/>
      <w:vertAlign w:val="baseline"/>
    </w:rPr>
  </w:style>
  <w:style w:type="paragraph" w:styleId="Normaallaadveeb">
    <w:name w:val="Normal (Web)"/>
    <w:basedOn w:val="Normaallaad"/>
    <w:uiPriority w:val="99"/>
    <w:unhideWhenUsed/>
    <w:rsid w:val="004D53B5"/>
    <w:pPr>
      <w:spacing w:before="240" w:after="100" w:afterAutospacing="1"/>
      <w:jc w:val="left"/>
    </w:pPr>
    <w:rPr>
      <w:rFonts w:ascii="Times New Roman" w:hAnsi="Times New Roman"/>
      <w:sz w:val="24"/>
      <w:lang w:eastAsia="et-EE"/>
    </w:rPr>
  </w:style>
  <w:style w:type="paragraph" w:styleId="Kommentaaritekst">
    <w:name w:val="annotation text"/>
    <w:basedOn w:val="Normaallaad"/>
    <w:link w:val="KommentaaritekstMrk"/>
    <w:uiPriority w:val="99"/>
    <w:unhideWhenUsed/>
    <w:rsid w:val="004D53B5"/>
    <w:rPr>
      <w:sz w:val="20"/>
      <w:szCs w:val="20"/>
    </w:rPr>
  </w:style>
  <w:style w:type="character" w:customStyle="1" w:styleId="KommentaaritekstMrk">
    <w:name w:val="Kommentaari tekst Märk"/>
    <w:basedOn w:val="Liguvaikefont"/>
    <w:link w:val="Kommentaaritekst"/>
    <w:uiPriority w:val="99"/>
    <w:rsid w:val="004D53B5"/>
    <w:rPr>
      <w:rFonts w:ascii="Arial" w:eastAsia="Times New Roman" w:hAnsi="Arial" w:cs="Times New Roman"/>
      <w:kern w:val="0"/>
      <w:sz w:val="20"/>
      <w:szCs w:val="20"/>
      <w14:ligatures w14:val="none"/>
    </w:rPr>
  </w:style>
  <w:style w:type="paragraph" w:styleId="Loendilik">
    <w:name w:val="List Paragraph"/>
    <w:basedOn w:val="Normaallaad"/>
    <w:uiPriority w:val="34"/>
    <w:qFormat/>
    <w:rsid w:val="004D53B5"/>
    <w:pPr>
      <w:ind w:left="720"/>
      <w:contextualSpacing/>
    </w:pPr>
  </w:style>
  <w:style w:type="paragraph" w:customStyle="1" w:styleId="Default">
    <w:name w:val="Default"/>
    <w:uiPriority w:val="99"/>
    <w:rsid w:val="004D53B5"/>
    <w:pPr>
      <w:autoSpaceDE w:val="0"/>
      <w:autoSpaceDN w:val="0"/>
      <w:adjustRightInd w:val="0"/>
      <w:spacing w:after="0" w:line="240" w:lineRule="auto"/>
    </w:pPr>
    <w:rPr>
      <w:rFonts w:ascii="Arial" w:eastAsia="Times New Roman" w:hAnsi="Arial" w:cs="Arial"/>
      <w:color w:val="000000"/>
      <w:kern w:val="0"/>
      <w:sz w:val="24"/>
      <w:szCs w:val="24"/>
      <w:lang w:eastAsia="et-EE"/>
      <w14:ligatures w14:val="none"/>
    </w:rPr>
  </w:style>
  <w:style w:type="character" w:styleId="Kommentaariviide">
    <w:name w:val="annotation reference"/>
    <w:basedOn w:val="Liguvaikefont"/>
    <w:uiPriority w:val="99"/>
    <w:semiHidden/>
    <w:unhideWhenUsed/>
    <w:rsid w:val="004D53B5"/>
    <w:rPr>
      <w:sz w:val="16"/>
      <w:szCs w:val="16"/>
    </w:rPr>
  </w:style>
  <w:style w:type="character" w:customStyle="1" w:styleId="tyhik">
    <w:name w:val="tyhik"/>
    <w:basedOn w:val="Liguvaikefont"/>
    <w:rsid w:val="004D53B5"/>
  </w:style>
  <w:style w:type="character" w:styleId="Lahendamatamainimine">
    <w:name w:val="Unresolved Mention"/>
    <w:basedOn w:val="Liguvaikefont"/>
    <w:uiPriority w:val="99"/>
    <w:semiHidden/>
    <w:unhideWhenUsed/>
    <w:rsid w:val="00112C95"/>
    <w:rPr>
      <w:color w:val="605E5C"/>
      <w:shd w:val="clear" w:color="auto" w:fill="E1DFDD"/>
    </w:rPr>
  </w:style>
  <w:style w:type="paragraph" w:styleId="Redaktsioon">
    <w:name w:val="Revision"/>
    <w:hidden/>
    <w:uiPriority w:val="99"/>
    <w:semiHidden/>
    <w:rsid w:val="0062246B"/>
    <w:pPr>
      <w:spacing w:after="0" w:line="240" w:lineRule="auto"/>
    </w:pPr>
    <w:rPr>
      <w:rFonts w:ascii="Arial" w:eastAsia="Times New Roman" w:hAnsi="Arial" w:cs="Times New Roman"/>
      <w:kern w:val="0"/>
      <w:szCs w:val="24"/>
      <w14:ligatures w14:val="none"/>
    </w:rPr>
  </w:style>
  <w:style w:type="paragraph" w:styleId="Kommentaariteema">
    <w:name w:val="annotation subject"/>
    <w:basedOn w:val="Kommentaaritekst"/>
    <w:next w:val="Kommentaaritekst"/>
    <w:link w:val="KommentaariteemaMrk"/>
    <w:uiPriority w:val="99"/>
    <w:semiHidden/>
    <w:unhideWhenUsed/>
    <w:rsid w:val="0062246B"/>
    <w:rPr>
      <w:b/>
      <w:bCs/>
    </w:rPr>
  </w:style>
  <w:style w:type="character" w:customStyle="1" w:styleId="KommentaariteemaMrk">
    <w:name w:val="Kommentaari teema Märk"/>
    <w:basedOn w:val="KommentaaritekstMrk"/>
    <w:link w:val="Kommentaariteema"/>
    <w:uiPriority w:val="99"/>
    <w:semiHidden/>
    <w:rsid w:val="0062246B"/>
    <w:rPr>
      <w:rFonts w:ascii="Arial" w:eastAsia="Times New Roman" w:hAnsi="Arial" w:cs="Times New Roman"/>
      <w:b/>
      <w:bCs/>
      <w:kern w:val="0"/>
      <w:sz w:val="20"/>
      <w:szCs w:val="20"/>
      <w14:ligatures w14:val="none"/>
    </w:rPr>
  </w:style>
  <w:style w:type="paragraph" w:styleId="Pis">
    <w:name w:val="header"/>
    <w:basedOn w:val="Normaallaad"/>
    <w:link w:val="PisMrk"/>
    <w:uiPriority w:val="99"/>
    <w:unhideWhenUsed/>
    <w:rsid w:val="0088478E"/>
    <w:pPr>
      <w:tabs>
        <w:tab w:val="center" w:pos="4536"/>
        <w:tab w:val="right" w:pos="9072"/>
      </w:tabs>
    </w:pPr>
  </w:style>
  <w:style w:type="character" w:customStyle="1" w:styleId="PisMrk">
    <w:name w:val="Päis Märk"/>
    <w:basedOn w:val="Liguvaikefont"/>
    <w:link w:val="Pis"/>
    <w:uiPriority w:val="99"/>
    <w:rsid w:val="0088478E"/>
    <w:rPr>
      <w:rFonts w:ascii="Arial" w:eastAsia="Times New Roman" w:hAnsi="Arial" w:cs="Times New Roman"/>
      <w:kern w:val="0"/>
      <w:szCs w:val="24"/>
      <w14:ligatures w14:val="none"/>
    </w:rPr>
  </w:style>
  <w:style w:type="paragraph" w:styleId="Jalus">
    <w:name w:val="footer"/>
    <w:basedOn w:val="Normaallaad"/>
    <w:link w:val="JalusMrk"/>
    <w:uiPriority w:val="99"/>
    <w:unhideWhenUsed/>
    <w:rsid w:val="0088478E"/>
    <w:pPr>
      <w:tabs>
        <w:tab w:val="center" w:pos="4536"/>
        <w:tab w:val="right" w:pos="9072"/>
      </w:tabs>
    </w:pPr>
  </w:style>
  <w:style w:type="character" w:customStyle="1" w:styleId="JalusMrk">
    <w:name w:val="Jalus Märk"/>
    <w:basedOn w:val="Liguvaikefont"/>
    <w:link w:val="Jalus"/>
    <w:uiPriority w:val="99"/>
    <w:rsid w:val="0088478E"/>
    <w:rPr>
      <w:rFonts w:ascii="Arial" w:eastAsia="Times New Roman" w:hAnsi="Arial" w:cs="Times New Roman"/>
      <w:kern w:val="0"/>
      <w:szCs w:val="24"/>
      <w14:ligatures w14:val="none"/>
    </w:rPr>
  </w:style>
  <w:style w:type="paragraph" w:styleId="Allmrkusetekst">
    <w:name w:val="footnote text"/>
    <w:basedOn w:val="Normaallaad"/>
    <w:link w:val="AllmrkusetekstMrk"/>
    <w:uiPriority w:val="99"/>
    <w:semiHidden/>
    <w:unhideWhenUsed/>
    <w:rsid w:val="00423688"/>
    <w:rPr>
      <w:sz w:val="20"/>
      <w:szCs w:val="20"/>
    </w:rPr>
  </w:style>
  <w:style w:type="character" w:customStyle="1" w:styleId="AllmrkusetekstMrk">
    <w:name w:val="Allmärkuse tekst Märk"/>
    <w:basedOn w:val="Liguvaikefont"/>
    <w:link w:val="Allmrkusetekst"/>
    <w:uiPriority w:val="99"/>
    <w:semiHidden/>
    <w:rsid w:val="00423688"/>
    <w:rPr>
      <w:rFonts w:ascii="Arial" w:eastAsia="Times New Roman" w:hAnsi="Arial" w:cs="Times New Roman"/>
      <w:kern w:val="0"/>
      <w:sz w:val="20"/>
      <w:szCs w:val="20"/>
      <w14:ligatures w14:val="none"/>
    </w:rPr>
  </w:style>
  <w:style w:type="character" w:styleId="Allmrkuseviide">
    <w:name w:val="footnote reference"/>
    <w:basedOn w:val="Liguvaikefont"/>
    <w:uiPriority w:val="99"/>
    <w:semiHidden/>
    <w:unhideWhenUsed/>
    <w:rsid w:val="00423688"/>
    <w:rPr>
      <w:vertAlign w:val="superscript"/>
    </w:rPr>
  </w:style>
  <w:style w:type="character" w:customStyle="1" w:styleId="Pealkiri1Mrk">
    <w:name w:val="Pealkiri 1 Märk"/>
    <w:basedOn w:val="Liguvaikefont"/>
    <w:link w:val="Pealkiri1"/>
    <w:uiPriority w:val="9"/>
    <w:rsid w:val="005723CD"/>
    <w:rPr>
      <w:rFonts w:ascii="Times New Roman" w:eastAsia="Times New Roman" w:hAnsi="Times New Roman" w:cs="Times New Roman"/>
      <w:b/>
      <w:bCs/>
      <w:kern w:val="36"/>
      <w:sz w:val="48"/>
      <w:szCs w:val="48"/>
      <w:lang w:eastAsia="et-EE"/>
      <w14:ligatures w14:val="none"/>
    </w:rPr>
  </w:style>
  <w:style w:type="character" w:customStyle="1" w:styleId="Pealkiri2Mrk">
    <w:name w:val="Pealkiri 2 Märk"/>
    <w:basedOn w:val="Liguvaikefont"/>
    <w:link w:val="Pealkiri2"/>
    <w:uiPriority w:val="9"/>
    <w:semiHidden/>
    <w:rsid w:val="005723CD"/>
    <w:rPr>
      <w:rFonts w:asciiTheme="majorHAnsi" w:eastAsiaTheme="majorEastAsia" w:hAnsiTheme="majorHAnsi" w:cstheme="majorBidi"/>
      <w:color w:val="2F5496" w:themeColor="accent1" w:themeShade="BF"/>
      <w:kern w:val="0"/>
      <w:sz w:val="26"/>
      <w:szCs w:val="26"/>
      <w14:ligatures w14:val="none"/>
    </w:rPr>
  </w:style>
  <w:style w:type="character" w:styleId="Rhutus">
    <w:name w:val="Emphasis"/>
    <w:basedOn w:val="Liguvaikefont"/>
    <w:uiPriority w:val="20"/>
    <w:qFormat/>
    <w:rsid w:val="005723CD"/>
    <w:rPr>
      <w:i/>
      <w:iCs/>
    </w:rPr>
  </w:style>
  <w:style w:type="character" w:styleId="Klastatudhperlink">
    <w:name w:val="FollowedHyperlink"/>
    <w:basedOn w:val="Liguvaikefont"/>
    <w:uiPriority w:val="99"/>
    <w:semiHidden/>
    <w:unhideWhenUsed/>
    <w:rsid w:val="00894D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9104">
      <w:bodyDiv w:val="1"/>
      <w:marLeft w:val="0"/>
      <w:marRight w:val="0"/>
      <w:marTop w:val="0"/>
      <w:marBottom w:val="0"/>
      <w:divBdr>
        <w:top w:val="none" w:sz="0" w:space="0" w:color="auto"/>
        <w:left w:val="none" w:sz="0" w:space="0" w:color="auto"/>
        <w:bottom w:val="none" w:sz="0" w:space="0" w:color="auto"/>
        <w:right w:val="none" w:sz="0" w:space="0" w:color="auto"/>
      </w:divBdr>
    </w:div>
    <w:div w:id="296492753">
      <w:bodyDiv w:val="1"/>
      <w:marLeft w:val="0"/>
      <w:marRight w:val="0"/>
      <w:marTop w:val="0"/>
      <w:marBottom w:val="0"/>
      <w:divBdr>
        <w:top w:val="none" w:sz="0" w:space="0" w:color="auto"/>
        <w:left w:val="none" w:sz="0" w:space="0" w:color="auto"/>
        <w:bottom w:val="none" w:sz="0" w:space="0" w:color="auto"/>
        <w:right w:val="none" w:sz="0" w:space="0" w:color="auto"/>
      </w:divBdr>
    </w:div>
    <w:div w:id="300695627">
      <w:bodyDiv w:val="1"/>
      <w:marLeft w:val="0"/>
      <w:marRight w:val="0"/>
      <w:marTop w:val="0"/>
      <w:marBottom w:val="0"/>
      <w:divBdr>
        <w:top w:val="none" w:sz="0" w:space="0" w:color="auto"/>
        <w:left w:val="none" w:sz="0" w:space="0" w:color="auto"/>
        <w:bottom w:val="none" w:sz="0" w:space="0" w:color="auto"/>
        <w:right w:val="none" w:sz="0" w:space="0" w:color="auto"/>
      </w:divBdr>
    </w:div>
    <w:div w:id="352222954">
      <w:bodyDiv w:val="1"/>
      <w:marLeft w:val="0"/>
      <w:marRight w:val="0"/>
      <w:marTop w:val="0"/>
      <w:marBottom w:val="0"/>
      <w:divBdr>
        <w:top w:val="none" w:sz="0" w:space="0" w:color="auto"/>
        <w:left w:val="none" w:sz="0" w:space="0" w:color="auto"/>
        <w:bottom w:val="none" w:sz="0" w:space="0" w:color="auto"/>
        <w:right w:val="none" w:sz="0" w:space="0" w:color="auto"/>
      </w:divBdr>
    </w:div>
    <w:div w:id="359937027">
      <w:bodyDiv w:val="1"/>
      <w:marLeft w:val="0"/>
      <w:marRight w:val="0"/>
      <w:marTop w:val="0"/>
      <w:marBottom w:val="0"/>
      <w:divBdr>
        <w:top w:val="none" w:sz="0" w:space="0" w:color="auto"/>
        <w:left w:val="none" w:sz="0" w:space="0" w:color="auto"/>
        <w:bottom w:val="none" w:sz="0" w:space="0" w:color="auto"/>
        <w:right w:val="none" w:sz="0" w:space="0" w:color="auto"/>
      </w:divBdr>
    </w:div>
    <w:div w:id="506793221">
      <w:bodyDiv w:val="1"/>
      <w:marLeft w:val="0"/>
      <w:marRight w:val="0"/>
      <w:marTop w:val="0"/>
      <w:marBottom w:val="0"/>
      <w:divBdr>
        <w:top w:val="none" w:sz="0" w:space="0" w:color="auto"/>
        <w:left w:val="none" w:sz="0" w:space="0" w:color="auto"/>
        <w:bottom w:val="none" w:sz="0" w:space="0" w:color="auto"/>
        <w:right w:val="none" w:sz="0" w:space="0" w:color="auto"/>
      </w:divBdr>
    </w:div>
    <w:div w:id="726799894">
      <w:bodyDiv w:val="1"/>
      <w:marLeft w:val="0"/>
      <w:marRight w:val="0"/>
      <w:marTop w:val="0"/>
      <w:marBottom w:val="0"/>
      <w:divBdr>
        <w:top w:val="none" w:sz="0" w:space="0" w:color="auto"/>
        <w:left w:val="none" w:sz="0" w:space="0" w:color="auto"/>
        <w:bottom w:val="none" w:sz="0" w:space="0" w:color="auto"/>
        <w:right w:val="none" w:sz="0" w:space="0" w:color="auto"/>
      </w:divBdr>
    </w:div>
    <w:div w:id="986858394">
      <w:bodyDiv w:val="1"/>
      <w:marLeft w:val="0"/>
      <w:marRight w:val="0"/>
      <w:marTop w:val="0"/>
      <w:marBottom w:val="0"/>
      <w:divBdr>
        <w:top w:val="none" w:sz="0" w:space="0" w:color="auto"/>
        <w:left w:val="none" w:sz="0" w:space="0" w:color="auto"/>
        <w:bottom w:val="none" w:sz="0" w:space="0" w:color="auto"/>
        <w:right w:val="none" w:sz="0" w:space="0" w:color="auto"/>
      </w:divBdr>
    </w:div>
    <w:div w:id="1091048422">
      <w:bodyDiv w:val="1"/>
      <w:marLeft w:val="0"/>
      <w:marRight w:val="0"/>
      <w:marTop w:val="0"/>
      <w:marBottom w:val="0"/>
      <w:divBdr>
        <w:top w:val="none" w:sz="0" w:space="0" w:color="auto"/>
        <w:left w:val="none" w:sz="0" w:space="0" w:color="auto"/>
        <w:bottom w:val="none" w:sz="0" w:space="0" w:color="auto"/>
        <w:right w:val="none" w:sz="0" w:space="0" w:color="auto"/>
      </w:divBdr>
    </w:div>
    <w:div w:id="1211459102">
      <w:bodyDiv w:val="1"/>
      <w:marLeft w:val="0"/>
      <w:marRight w:val="0"/>
      <w:marTop w:val="0"/>
      <w:marBottom w:val="0"/>
      <w:divBdr>
        <w:top w:val="none" w:sz="0" w:space="0" w:color="auto"/>
        <w:left w:val="none" w:sz="0" w:space="0" w:color="auto"/>
        <w:bottom w:val="none" w:sz="0" w:space="0" w:color="auto"/>
        <w:right w:val="none" w:sz="0" w:space="0" w:color="auto"/>
      </w:divBdr>
    </w:div>
    <w:div w:id="1304000496">
      <w:bodyDiv w:val="1"/>
      <w:marLeft w:val="0"/>
      <w:marRight w:val="0"/>
      <w:marTop w:val="0"/>
      <w:marBottom w:val="0"/>
      <w:divBdr>
        <w:top w:val="none" w:sz="0" w:space="0" w:color="auto"/>
        <w:left w:val="none" w:sz="0" w:space="0" w:color="auto"/>
        <w:bottom w:val="none" w:sz="0" w:space="0" w:color="auto"/>
        <w:right w:val="none" w:sz="0" w:space="0" w:color="auto"/>
      </w:divBdr>
    </w:div>
    <w:div w:id="1308970817">
      <w:bodyDiv w:val="1"/>
      <w:marLeft w:val="0"/>
      <w:marRight w:val="0"/>
      <w:marTop w:val="0"/>
      <w:marBottom w:val="0"/>
      <w:divBdr>
        <w:top w:val="none" w:sz="0" w:space="0" w:color="auto"/>
        <w:left w:val="none" w:sz="0" w:space="0" w:color="auto"/>
        <w:bottom w:val="none" w:sz="0" w:space="0" w:color="auto"/>
        <w:right w:val="none" w:sz="0" w:space="0" w:color="auto"/>
      </w:divBdr>
    </w:div>
    <w:div w:id="1519811491">
      <w:bodyDiv w:val="1"/>
      <w:marLeft w:val="0"/>
      <w:marRight w:val="0"/>
      <w:marTop w:val="0"/>
      <w:marBottom w:val="0"/>
      <w:divBdr>
        <w:top w:val="none" w:sz="0" w:space="0" w:color="auto"/>
        <w:left w:val="none" w:sz="0" w:space="0" w:color="auto"/>
        <w:bottom w:val="none" w:sz="0" w:space="0" w:color="auto"/>
        <w:right w:val="none" w:sz="0" w:space="0" w:color="auto"/>
      </w:divBdr>
    </w:div>
    <w:div w:id="1724597461">
      <w:bodyDiv w:val="1"/>
      <w:marLeft w:val="0"/>
      <w:marRight w:val="0"/>
      <w:marTop w:val="0"/>
      <w:marBottom w:val="0"/>
      <w:divBdr>
        <w:top w:val="none" w:sz="0" w:space="0" w:color="auto"/>
        <w:left w:val="none" w:sz="0" w:space="0" w:color="auto"/>
        <w:bottom w:val="none" w:sz="0" w:space="0" w:color="auto"/>
        <w:right w:val="none" w:sz="0" w:space="0" w:color="auto"/>
      </w:divBdr>
    </w:div>
    <w:div w:id="1828864390">
      <w:bodyDiv w:val="1"/>
      <w:marLeft w:val="0"/>
      <w:marRight w:val="0"/>
      <w:marTop w:val="0"/>
      <w:marBottom w:val="0"/>
      <w:divBdr>
        <w:top w:val="none" w:sz="0" w:space="0" w:color="auto"/>
        <w:left w:val="none" w:sz="0" w:space="0" w:color="auto"/>
        <w:bottom w:val="none" w:sz="0" w:space="0" w:color="auto"/>
        <w:right w:val="none" w:sz="0" w:space="0" w:color="auto"/>
      </w:divBdr>
    </w:div>
    <w:div w:id="1847163064">
      <w:bodyDiv w:val="1"/>
      <w:marLeft w:val="0"/>
      <w:marRight w:val="0"/>
      <w:marTop w:val="0"/>
      <w:marBottom w:val="0"/>
      <w:divBdr>
        <w:top w:val="none" w:sz="0" w:space="0" w:color="auto"/>
        <w:left w:val="none" w:sz="0" w:space="0" w:color="auto"/>
        <w:bottom w:val="none" w:sz="0" w:space="0" w:color="auto"/>
        <w:right w:val="none" w:sz="0" w:space="0" w:color="auto"/>
      </w:divBdr>
    </w:div>
    <w:div w:id="2010327041">
      <w:bodyDiv w:val="1"/>
      <w:marLeft w:val="0"/>
      <w:marRight w:val="0"/>
      <w:marTop w:val="0"/>
      <w:marBottom w:val="0"/>
      <w:divBdr>
        <w:top w:val="none" w:sz="0" w:space="0" w:color="auto"/>
        <w:left w:val="none" w:sz="0" w:space="0" w:color="auto"/>
        <w:bottom w:val="none" w:sz="0" w:space="0" w:color="auto"/>
        <w:right w:val="none" w:sz="0" w:space="0" w:color="auto"/>
      </w:divBdr>
    </w:div>
    <w:div w:id="2040859832">
      <w:bodyDiv w:val="1"/>
      <w:marLeft w:val="0"/>
      <w:marRight w:val="0"/>
      <w:marTop w:val="0"/>
      <w:marBottom w:val="0"/>
      <w:divBdr>
        <w:top w:val="none" w:sz="0" w:space="0" w:color="auto"/>
        <w:left w:val="none" w:sz="0" w:space="0" w:color="auto"/>
        <w:bottom w:val="none" w:sz="0" w:space="0" w:color="auto"/>
        <w:right w:val="none" w:sz="0" w:space="0" w:color="auto"/>
      </w:divBdr>
    </w:div>
    <w:div w:id="213444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mailto:maret.voore@sm.ee" TargetMode="External"/><Relationship Id="rId26" Type="http://schemas.openxmlformats.org/officeDocument/2006/relationships/hyperlink" Target="https://eelnoud.valitsus.ee/main/mount/docList/4901b807-0486-4f7e-8126-214779ff3743" TargetMode="External"/><Relationship Id="rId3" Type="http://schemas.openxmlformats.org/officeDocument/2006/relationships/customXml" Target="../customXml/item3.xml"/><Relationship Id="rId21" Type="http://schemas.openxmlformats.org/officeDocument/2006/relationships/hyperlink" Target="mailto:nele.nisu@sm.ee"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susanna.jurs@sm.ee" TargetMode="External"/><Relationship Id="rId25" Type="http://schemas.openxmlformats.org/officeDocument/2006/relationships/hyperlink" Target="https://www.sm.ee/sites/default/files/content-editors/eesmargid_ja_tegevused/Eesti_e_tervise_strateegia/oiguse_ja_eetika_tooruhma_raport.doc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ave.schultz@sm.ee" TargetMode="External"/><Relationship Id="rId29" Type="http://schemas.openxmlformats.org/officeDocument/2006/relationships/hyperlink" Target="https://eelnoud.valitsus.ee/main/mount/docList/4901b807-0486-4f7e-8126-214779ff374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m.ee/sites/default/files/content-editors/eesmargid_ja_tegevused/Eesti_e_tervise_strateegia/e-tervise_strateegia_2020.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virge.tammaru@fin.ee" TargetMode="External"/><Relationship Id="rId28" Type="http://schemas.openxmlformats.org/officeDocument/2006/relationships/hyperlink" Target="https://www.sm.ee/sites/default/files/content-editors/eesmargid_ja_tegevused/Eesti_e_tervise_strateegia/oiguse_ja_eetika_tooruhma_raport.docx" TargetMode="External"/><Relationship Id="rId10" Type="http://schemas.openxmlformats.org/officeDocument/2006/relationships/footnotes" Target="footnotes.xml"/><Relationship Id="rId19" Type="http://schemas.openxmlformats.org/officeDocument/2006/relationships/hyperlink" Target="mailto:liisa.koreinik@sm.ee"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mailto:piret.poiklik@terviseamet.ee" TargetMode="External"/><Relationship Id="rId27" Type="http://schemas.openxmlformats.org/officeDocument/2006/relationships/hyperlink" Target="https://www.sm.ee/sites/default/files/content-editors/eesmargid_ja_tegevused/Eesti_e_tervise_strateegia/e-tervise_strateegia_2020.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11032023057" TargetMode="External"/><Relationship Id="rId13" Type="http://schemas.openxmlformats.org/officeDocument/2006/relationships/hyperlink" Target="https://www.riigiteataja.ee/akt/122032024012" TargetMode="External"/><Relationship Id="rId18" Type="http://schemas.openxmlformats.org/officeDocument/2006/relationships/hyperlink" Target="https://valitsus.ee/strateegia-eesti-2035-arengukavad-ja-planeering/strateegia" TargetMode="External"/><Relationship Id="rId3" Type="http://schemas.openxmlformats.org/officeDocument/2006/relationships/hyperlink" Target="https://www.riigiteataja.ee/akt/121112023012" TargetMode="External"/><Relationship Id="rId21" Type="http://schemas.openxmlformats.org/officeDocument/2006/relationships/hyperlink" Target="https://www.riigiteataja.ee/akt/103022023001" TargetMode="External"/><Relationship Id="rId7" Type="http://schemas.openxmlformats.org/officeDocument/2006/relationships/hyperlink" Target="https://www.riigiteataja.ee/akt/103022023001" TargetMode="External"/><Relationship Id="rId12" Type="http://schemas.openxmlformats.org/officeDocument/2006/relationships/hyperlink" Target="https://valitsus.ee/strateegia-eesti-2035-arengukavad-ja-planeering/strateegia/arenguvajadused" TargetMode="External"/><Relationship Id="rId17" Type="http://schemas.openxmlformats.org/officeDocument/2006/relationships/hyperlink" Target="https://www.mkm.ee/digiriik-ja-uhenduvus/digiuhiskonna-arengukava-2030" TargetMode="External"/><Relationship Id="rId2" Type="http://schemas.openxmlformats.org/officeDocument/2006/relationships/hyperlink" Target="https://www.riigiteataja.ee/akt/122032024012" TargetMode="External"/><Relationship Id="rId16" Type="http://schemas.openxmlformats.org/officeDocument/2006/relationships/hyperlink" Target="https://www.riigiteataja.ee/akt/111032023057" TargetMode="External"/><Relationship Id="rId20" Type="http://schemas.openxmlformats.org/officeDocument/2006/relationships/hyperlink" Target="https://www.riigiteataja.ee/akt/106072023064" TargetMode="External"/><Relationship Id="rId1" Type="http://schemas.openxmlformats.org/officeDocument/2006/relationships/hyperlink" Target="https://eelnoud.valitsus.ee/main/mount/docList/6d3b6655-d508-48e5-b782-ec54f1dc6a9c" TargetMode="External"/><Relationship Id="rId6" Type="http://schemas.openxmlformats.org/officeDocument/2006/relationships/hyperlink" Target="https://www.riigiteataja.ee/akt/106072023064" TargetMode="External"/><Relationship Id="rId11" Type="http://schemas.openxmlformats.org/officeDocument/2006/relationships/hyperlink" Target="https://andmed.stat.ee/et/stat/majandus__majandusuksused__ettevetjad/ER021" TargetMode="External"/><Relationship Id="rId5" Type="http://schemas.openxmlformats.org/officeDocument/2006/relationships/hyperlink" Target="https://www.riigiteataja.ee/akt/111032023057" TargetMode="External"/><Relationship Id="rId15" Type="http://schemas.openxmlformats.org/officeDocument/2006/relationships/hyperlink" Target="https://www.riigiteataja.ee/akt/120032024004" TargetMode="External"/><Relationship Id="rId10" Type="http://schemas.openxmlformats.org/officeDocument/2006/relationships/hyperlink" Target="https://eur-lex.europa.eu/eli/reg/2017/746/oj/est" TargetMode="External"/><Relationship Id="rId19" Type="http://schemas.openxmlformats.org/officeDocument/2006/relationships/hyperlink" Target="https://www.riigiteataja.ee/akt/107032023011" TargetMode="External"/><Relationship Id="rId4" Type="http://schemas.openxmlformats.org/officeDocument/2006/relationships/hyperlink" Target="https://www.riigiteataja.ee/akt/120032024004" TargetMode="External"/><Relationship Id="rId9" Type="http://schemas.openxmlformats.org/officeDocument/2006/relationships/hyperlink" Target="https://eur-lex.europa.eu/legal-content/ET/TXT/?uri=CELEX%3A02017R0745-20230320" TargetMode="External"/><Relationship Id="rId14" Type="http://schemas.openxmlformats.org/officeDocument/2006/relationships/hyperlink" Target="https://www.riigiteataja.ee/akt/121112023012" TargetMode="External"/><Relationship Id="rId22" Type="http://schemas.openxmlformats.org/officeDocument/2006/relationships/hyperlink" Target="https://www.riigiteataja.ee/akt/111032023057"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HXU5DPSK444F-1907963284-16755</_dlc_DocId>
    <_dlc_DocIdUrl xmlns="aff8a95a-bdca-4bd1-9f28-df5ebd643b89">
      <Url>https://kontor.rik.ee/projektid_valispartneritega/_layouts/15/DocIdRedir.aspx?ID=HXU5DPSK444F-1907963284-16755</Url>
      <Description>HXU5DPSK444F-1907963284-16755</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SharedWithUsers xmlns="aff8a95a-bdca-4bd1-9f28-df5ebd643b89">
      <UserInfo>
        <DisplayName>Marion Rummo</DisplayName>
        <AccountId>4843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E93-CCF7-4B51-AFD7-DB9B6F98799B}">
  <ds:schemaRefs>
    <ds:schemaRef ds:uri="http://schemas.microsoft.com/sharepoint/events"/>
  </ds:schemaRefs>
</ds:datastoreItem>
</file>

<file path=customXml/itemProps2.xml><?xml version="1.0" encoding="utf-8"?>
<ds:datastoreItem xmlns:ds="http://schemas.openxmlformats.org/officeDocument/2006/customXml" ds:itemID="{3EAFDA5C-2CC0-4A9A-A26F-CE69F033EAEB}">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3.xml><?xml version="1.0" encoding="utf-8"?>
<ds:datastoreItem xmlns:ds="http://schemas.openxmlformats.org/officeDocument/2006/customXml" ds:itemID="{5DE573BF-A217-4741-9F88-5B7197F248C6}">
  <ds:schemaRefs>
    <ds:schemaRef ds:uri="http://schemas.microsoft.com/sharepoint/v3/contenttype/forms"/>
  </ds:schemaRefs>
</ds:datastoreItem>
</file>

<file path=customXml/itemProps4.xml><?xml version="1.0" encoding="utf-8"?>
<ds:datastoreItem xmlns:ds="http://schemas.openxmlformats.org/officeDocument/2006/customXml" ds:itemID="{C11F954C-C9FC-41E3-BB84-F662DD0D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530A56-9244-4A24-93A1-6D2EB6B1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9686</Words>
  <Characters>56179</Characters>
  <Application>Microsoft Office Word</Application>
  <DocSecurity>0</DocSecurity>
  <Lines>468</Lines>
  <Paragraphs>131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Jurs</dc:creator>
  <cp:keywords/>
  <dc:description/>
  <cp:lastModifiedBy>Pilleriin Lindsalu</cp:lastModifiedBy>
  <cp:revision>3</cp:revision>
  <dcterms:created xsi:type="dcterms:W3CDTF">2024-04-23T10:33:00Z</dcterms:created>
  <dcterms:modified xsi:type="dcterms:W3CDTF">2024-05-06T09:03:00Z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30124c13-9b9e-41f9-a49e-67f82bf95318</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ies>
</file>